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D21F1" w14:textId="77777777" w:rsidR="002A5D3F" w:rsidRDefault="00517855" w:rsidP="00517855">
      <w:pPr>
        <w:pStyle w:val="CMT"/>
        <w:jc w:val="left"/>
      </w:pPr>
      <w:r>
        <w:t>MasterSpec</w:t>
      </w:r>
      <w:r w:rsidR="002A5D3F">
        <w:t xml:space="preserve"> 2013 </w:t>
      </w:r>
    </w:p>
    <w:p w14:paraId="4B4D21F2" w14:textId="77777777" w:rsidR="00F676C6" w:rsidRDefault="00F676C6" w:rsidP="00517855">
      <w:pPr>
        <w:pStyle w:val="CMT"/>
        <w:jc w:val="left"/>
      </w:pPr>
    </w:p>
    <w:p w14:paraId="4B4D21F3" w14:textId="77777777" w:rsidR="00556B0F" w:rsidRDefault="002A5D3F" w:rsidP="004E313E">
      <w:pPr>
        <w:pStyle w:val="SCT"/>
        <w:jc w:val="center"/>
        <w:rPr>
          <w:rStyle w:val="NUM"/>
        </w:rPr>
      </w:pPr>
      <w:r>
        <w:t xml:space="preserve">SECTION </w:t>
      </w:r>
      <w:r w:rsidR="00556B0F">
        <w:rPr>
          <w:rStyle w:val="NUM"/>
        </w:rPr>
        <w:t>26 12 16</w:t>
      </w:r>
    </w:p>
    <w:p w14:paraId="4B4D21F4" w14:textId="77777777" w:rsidR="002A5D3F" w:rsidRDefault="002A5D3F" w:rsidP="004E313E">
      <w:pPr>
        <w:pStyle w:val="SCT"/>
        <w:jc w:val="center"/>
      </w:pPr>
      <w:r>
        <w:rPr>
          <w:rStyle w:val="NAM"/>
        </w:rPr>
        <w:t>DRY-TYPE, MEDIUM-VOLTAGE TRANSFORMERS</w:t>
      </w:r>
    </w:p>
    <w:p w14:paraId="4B4D21F8" w14:textId="77777777" w:rsidR="002A5D3F" w:rsidRDefault="002A5D3F" w:rsidP="004E313E">
      <w:pPr>
        <w:pStyle w:val="CMT"/>
        <w:jc w:val="left"/>
      </w:pPr>
      <w:r>
        <w:t>Revise this Section by deleting and inserting text to meet Project-specific requirements.</w:t>
      </w:r>
    </w:p>
    <w:p w14:paraId="4B4D21F9" w14:textId="77777777" w:rsidR="002A5D3F" w:rsidRDefault="002A5D3F" w:rsidP="004E313E">
      <w:pPr>
        <w:pStyle w:val="CMT"/>
        <w:jc w:val="left"/>
      </w:pPr>
      <w:r>
        <w:t>Verify that Section titles referenced in this Section are correct for this Project's Specifications; Section titles may have changed.</w:t>
      </w:r>
    </w:p>
    <w:p w14:paraId="4B4D21FA" w14:textId="77777777" w:rsidR="002A5D3F" w:rsidRDefault="002A5D3F" w:rsidP="004E313E">
      <w:pPr>
        <w:pStyle w:val="PRT"/>
        <w:jc w:val="left"/>
      </w:pPr>
      <w:r>
        <w:t>GENERAL</w:t>
      </w:r>
    </w:p>
    <w:p w14:paraId="4B4D21FB" w14:textId="77777777" w:rsidR="002A5D3F" w:rsidRDefault="002A5D3F" w:rsidP="004E313E">
      <w:pPr>
        <w:pStyle w:val="ART"/>
        <w:jc w:val="left"/>
      </w:pPr>
      <w:r>
        <w:t>RELATED DOCUMENTS</w:t>
      </w:r>
    </w:p>
    <w:p w14:paraId="4B4D21FC" w14:textId="77777777" w:rsidR="002A5D3F" w:rsidRDefault="00DC3CF2" w:rsidP="004E313E">
      <w:pPr>
        <w:pStyle w:val="CMT"/>
        <w:jc w:val="left"/>
      </w:pPr>
      <w:r w:rsidRPr="008B5161">
        <w:rPr>
          <w:b/>
          <w:u w:val="single"/>
          <w:lang w:val="en-US"/>
        </w:rPr>
        <w:t xml:space="preserve">MANDATORY REQUIREMENT:  </w:t>
      </w:r>
      <w:r w:rsidRPr="008B5161">
        <w:rPr>
          <w:b/>
          <w:u w:val="single"/>
        </w:rPr>
        <w:t>Retain this article in all Sections of Project Manual.</w:t>
      </w:r>
    </w:p>
    <w:p w14:paraId="4B4D21FD" w14:textId="77777777" w:rsidR="002A5D3F" w:rsidRDefault="002A5D3F" w:rsidP="004E313E">
      <w:pPr>
        <w:pStyle w:val="PR1"/>
        <w:jc w:val="left"/>
      </w:pPr>
      <w:r>
        <w:t xml:space="preserve">Drawings and general provisions of the Contract, including General and </w:t>
      </w:r>
      <w:r w:rsidR="008A1313">
        <w:t>Supplementary</w:t>
      </w:r>
      <w:r>
        <w:t xml:space="preserve"> Conditions and Division 01 Specification Sections, apply to this Section.</w:t>
      </w:r>
    </w:p>
    <w:p w14:paraId="4B4D21FE" w14:textId="77777777" w:rsidR="002A5D3F" w:rsidRDefault="002A5D3F" w:rsidP="004E313E">
      <w:pPr>
        <w:pStyle w:val="ART"/>
        <w:jc w:val="left"/>
      </w:pPr>
      <w:r>
        <w:t>SUMMARY</w:t>
      </w:r>
    </w:p>
    <w:p w14:paraId="4B4D21FF" w14:textId="77777777" w:rsidR="002A5D3F" w:rsidRDefault="002A5D3F" w:rsidP="004E313E">
      <w:pPr>
        <w:pStyle w:val="PR1"/>
        <w:jc w:val="left"/>
      </w:pPr>
      <w:r>
        <w:t>Section includes dry-type, medium-voltage transformers, with primary and secondary bushings within or without air-terminal enclosures.</w:t>
      </w:r>
    </w:p>
    <w:p w14:paraId="4B4D2200" w14:textId="77777777" w:rsidR="002A5D3F" w:rsidRDefault="002A5D3F" w:rsidP="004E313E">
      <w:pPr>
        <w:pStyle w:val="ART"/>
        <w:jc w:val="left"/>
      </w:pPr>
      <w:r>
        <w:t>DEFINITIONS</w:t>
      </w:r>
    </w:p>
    <w:p w14:paraId="4B4D2201" w14:textId="77777777" w:rsidR="002A5D3F" w:rsidRDefault="002A5D3F" w:rsidP="004E313E">
      <w:pPr>
        <w:pStyle w:val="CMT"/>
        <w:jc w:val="left"/>
      </w:pPr>
      <w:r>
        <w:t>Retain terms that remain after this Section has been edited for a project.</w:t>
      </w:r>
    </w:p>
    <w:p w14:paraId="4B4D2202" w14:textId="77777777" w:rsidR="002A5D3F" w:rsidRDefault="002A5D3F" w:rsidP="004E313E">
      <w:pPr>
        <w:pStyle w:val="PR1"/>
        <w:jc w:val="left"/>
      </w:pPr>
      <w:r>
        <w:t>BAS: Building Automation System.</w:t>
      </w:r>
    </w:p>
    <w:p w14:paraId="4B4D2203" w14:textId="77777777" w:rsidR="002A5D3F" w:rsidRDefault="002A5D3F" w:rsidP="004E313E">
      <w:pPr>
        <w:pStyle w:val="PR1"/>
        <w:jc w:val="left"/>
      </w:pPr>
      <w:r>
        <w:t>BIL: Basic Impulse Insulation Level.</w:t>
      </w:r>
    </w:p>
    <w:p w14:paraId="4B4D2204" w14:textId="77777777" w:rsidR="002A5D3F" w:rsidRDefault="002A5D3F" w:rsidP="004E313E">
      <w:pPr>
        <w:pStyle w:val="PR1"/>
        <w:jc w:val="left"/>
      </w:pPr>
      <w:r>
        <w:t>VPE: Vacuum Pressure Encapsulation.</w:t>
      </w:r>
    </w:p>
    <w:p w14:paraId="4B4D2205" w14:textId="77777777" w:rsidR="002A5D3F" w:rsidRDefault="002A5D3F" w:rsidP="004E313E">
      <w:pPr>
        <w:pStyle w:val="PR1"/>
        <w:jc w:val="left"/>
      </w:pPr>
      <w:r>
        <w:t>VPI: Vacuum Pressure Impregnation.</w:t>
      </w:r>
    </w:p>
    <w:p w14:paraId="4B4D2206" w14:textId="77777777" w:rsidR="002A5D3F" w:rsidRDefault="002A5D3F" w:rsidP="004E313E">
      <w:pPr>
        <w:pStyle w:val="ART"/>
        <w:jc w:val="left"/>
      </w:pPr>
      <w:r>
        <w:t>ACTION SUBMITTALS</w:t>
      </w:r>
    </w:p>
    <w:p w14:paraId="4B4D2207" w14:textId="77777777" w:rsidR="002A5D3F" w:rsidRDefault="002A5D3F" w:rsidP="004E313E">
      <w:pPr>
        <w:pStyle w:val="PR1"/>
        <w:jc w:val="left"/>
      </w:pPr>
      <w:r>
        <w:t>Product Data: For each type of product.</w:t>
      </w:r>
    </w:p>
    <w:p w14:paraId="4B4D2208" w14:textId="77777777" w:rsidR="002A5D3F" w:rsidRDefault="002A5D3F" w:rsidP="004E313E">
      <w:pPr>
        <w:pStyle w:val="PR2"/>
        <w:spacing w:before="240"/>
        <w:jc w:val="left"/>
      </w:pPr>
      <w:r>
        <w:t>Include rated capacities, operating characteristics, and furnished specialties and accessories.</w:t>
      </w:r>
    </w:p>
    <w:p w14:paraId="4B4D2209" w14:textId="77777777" w:rsidR="002A5D3F" w:rsidRDefault="002A5D3F" w:rsidP="004E313E">
      <w:pPr>
        <w:pStyle w:val="PR1"/>
        <w:jc w:val="left"/>
      </w:pPr>
      <w:r>
        <w:t>Shop Drawings: For dry-type, medium-voltage transformers.</w:t>
      </w:r>
    </w:p>
    <w:p w14:paraId="4B4D220A" w14:textId="77777777" w:rsidR="002A5D3F" w:rsidRDefault="002A5D3F" w:rsidP="004E313E">
      <w:pPr>
        <w:pStyle w:val="PR2"/>
        <w:spacing w:before="240"/>
        <w:jc w:val="left"/>
      </w:pPr>
      <w:r>
        <w:t>Include plans and elevations showing major components and features.</w:t>
      </w:r>
    </w:p>
    <w:p w14:paraId="4B4D220B" w14:textId="77777777" w:rsidR="002A5D3F" w:rsidRDefault="002A5D3F" w:rsidP="004E313E">
      <w:pPr>
        <w:pStyle w:val="PR3"/>
        <w:spacing w:before="240"/>
        <w:jc w:val="left"/>
      </w:pPr>
      <w:r>
        <w:t>Include a plan view and cross section of equipment base, showing clearances, manufacturer's recommended workspace, and locations of penetrations for grounding and conduits.</w:t>
      </w:r>
    </w:p>
    <w:p w14:paraId="4B4D220C" w14:textId="77777777" w:rsidR="002A5D3F" w:rsidRDefault="002A5D3F" w:rsidP="004E313E">
      <w:pPr>
        <w:pStyle w:val="PR2"/>
        <w:spacing w:before="240"/>
        <w:jc w:val="left"/>
      </w:pPr>
      <w:r>
        <w:lastRenderedPageBreak/>
        <w:t>Include details of equipment assemblies and indicate dimensions, weights, loads, required clearances, method of field assembly, components, and location and size of each field connection.</w:t>
      </w:r>
    </w:p>
    <w:p w14:paraId="4B4D220D" w14:textId="77777777" w:rsidR="002A5D3F" w:rsidRDefault="002A5D3F" w:rsidP="004E313E">
      <w:pPr>
        <w:pStyle w:val="PR2"/>
        <w:jc w:val="left"/>
      </w:pPr>
      <w:r>
        <w:t>Include single-line diagram.</w:t>
      </w:r>
    </w:p>
    <w:p w14:paraId="4B4D220E" w14:textId="77777777" w:rsidR="002A5D3F" w:rsidRDefault="002A5D3F" w:rsidP="004E313E">
      <w:pPr>
        <w:pStyle w:val="PR2"/>
        <w:jc w:val="left"/>
      </w:pPr>
      <w:r>
        <w:t>Include list of materials.</w:t>
      </w:r>
    </w:p>
    <w:p w14:paraId="4B4D220F" w14:textId="77777777" w:rsidR="002A5D3F" w:rsidRDefault="002A5D3F" w:rsidP="004E313E">
      <w:pPr>
        <w:pStyle w:val="PR2"/>
        <w:jc w:val="left"/>
      </w:pPr>
      <w:r>
        <w:t>Include nameplate legends.</w:t>
      </w:r>
    </w:p>
    <w:p w14:paraId="4B4D2210" w14:textId="77777777" w:rsidR="002A5D3F" w:rsidRDefault="002A5D3F" w:rsidP="004E313E">
      <w:pPr>
        <w:pStyle w:val="ART"/>
        <w:jc w:val="left"/>
      </w:pPr>
      <w:r>
        <w:t>INFORMATIONAL SUBMITTALS</w:t>
      </w:r>
    </w:p>
    <w:p w14:paraId="4B4D2211" w14:textId="77777777" w:rsidR="002A5D3F" w:rsidRDefault="002A5D3F" w:rsidP="004E313E">
      <w:pPr>
        <w:pStyle w:val="CMT"/>
        <w:jc w:val="left"/>
      </w:pPr>
      <w:r>
        <w:t>Retain "Coordination Drawings" Paragraph below to coordinate installation of products and materials by separate installers. Coordinate paragraph with other Sections specifying products listed below. Preparation of coordination drawings requires the participation of each trade involved in installations.</w:t>
      </w:r>
    </w:p>
    <w:p w14:paraId="4B4D2212" w14:textId="77777777" w:rsidR="002A5D3F" w:rsidRDefault="002A5D3F" w:rsidP="004E313E">
      <w:pPr>
        <w:pStyle w:val="PR1"/>
        <w:jc w:val="left"/>
      </w:pPr>
      <w:r>
        <w:t>Coordination Drawing:</w:t>
      </w:r>
    </w:p>
    <w:p w14:paraId="4B4D2213" w14:textId="77777777" w:rsidR="002A5D3F" w:rsidRDefault="002A5D3F" w:rsidP="004E313E">
      <w:pPr>
        <w:pStyle w:val="PR2"/>
        <w:spacing w:before="240"/>
        <w:jc w:val="left"/>
      </w:pPr>
      <w:r>
        <w:t>Location plan, showing heavy equipment or truck access paths for maintenance and replacement.</w:t>
      </w:r>
    </w:p>
    <w:p w14:paraId="4B4D2214" w14:textId="77777777" w:rsidR="002A5D3F" w:rsidRDefault="002A5D3F" w:rsidP="004E313E">
      <w:pPr>
        <w:pStyle w:val="PR2"/>
        <w:jc w:val="left"/>
      </w:pPr>
      <w:r>
        <w:t>Dimensioned concrete base, outline of transformer, conduit entries, and grounding equipment locations.</w:t>
      </w:r>
    </w:p>
    <w:p w14:paraId="4B4D2215" w14:textId="77777777" w:rsidR="002A5D3F" w:rsidRDefault="002A5D3F" w:rsidP="004E313E">
      <w:pPr>
        <w:pStyle w:val="PR2"/>
        <w:jc w:val="left"/>
      </w:pPr>
      <w:r>
        <w:t xml:space="preserve">Support locations, type of support, and weight on each support. Locate structural supports for structure-supported raceways, </w:t>
      </w:r>
      <w:proofErr w:type="spellStart"/>
      <w:r>
        <w:t>cabletrays</w:t>
      </w:r>
      <w:proofErr w:type="spellEnd"/>
      <w:r>
        <w:t>[</w:t>
      </w:r>
      <w:r>
        <w:rPr>
          <w:b/>
        </w:rPr>
        <w:t>, busways,</w:t>
      </w:r>
      <w:r>
        <w:t>] [</w:t>
      </w:r>
      <w:r>
        <w:rPr>
          <w:b/>
        </w:rPr>
        <w:t>and seismic anchors</w:t>
      </w:r>
      <w:r>
        <w:t>].</w:t>
      </w:r>
    </w:p>
    <w:p w14:paraId="4B4D2216" w14:textId="77777777" w:rsidR="002A5D3F" w:rsidRDefault="002A5D3F" w:rsidP="004E313E">
      <w:pPr>
        <w:pStyle w:val="PR2"/>
        <w:jc w:val="left"/>
      </w:pPr>
      <w:r>
        <w:t>Location of lighting fixtures, sprinkler piping and heads, ducts, and diffusers.</w:t>
      </w:r>
    </w:p>
    <w:p w14:paraId="4B4D2217" w14:textId="77777777" w:rsidR="002A5D3F" w:rsidRDefault="002A5D3F" w:rsidP="004E313E">
      <w:pPr>
        <w:pStyle w:val="CMT"/>
        <w:jc w:val="left"/>
      </w:pPr>
      <w:r>
        <w:t>Coordinate "Qualification Data" Paragraph below with qualification requirements in "Quality Assurance" Article.</w:t>
      </w:r>
    </w:p>
    <w:p w14:paraId="4B4D2218" w14:textId="77777777" w:rsidR="002A5D3F" w:rsidRDefault="002A5D3F" w:rsidP="004E313E">
      <w:pPr>
        <w:pStyle w:val="PR1"/>
        <w:jc w:val="left"/>
      </w:pPr>
      <w:r>
        <w:t>Qualification Data: For testing agency.</w:t>
      </w:r>
    </w:p>
    <w:p w14:paraId="4B4D2219" w14:textId="77777777" w:rsidR="00E22DE5" w:rsidRDefault="00E22DE5" w:rsidP="004E313E">
      <w:pPr>
        <w:pStyle w:val="PR1"/>
        <w:jc w:val="left"/>
      </w:pPr>
      <w:r>
        <w:t>Seismic Qualification Certificates: For transformer assembly, accessories, and components, from manufacturer.</w:t>
      </w:r>
    </w:p>
    <w:p w14:paraId="4B4D221A" w14:textId="77777777" w:rsidR="002A5D3F" w:rsidRDefault="002A5D3F" w:rsidP="004E313E">
      <w:pPr>
        <w:pStyle w:val="PR1"/>
        <w:jc w:val="left"/>
      </w:pPr>
      <w:r>
        <w:t>Product Certificates: For transformers, signed by product manufacturer.</w:t>
      </w:r>
    </w:p>
    <w:p w14:paraId="4B4D221B" w14:textId="77777777" w:rsidR="002A5D3F" w:rsidRDefault="002A5D3F" w:rsidP="004E313E">
      <w:pPr>
        <w:pStyle w:val="PR1"/>
        <w:jc w:val="left"/>
      </w:pPr>
      <w:r>
        <w:t>Source quality-control reports.</w:t>
      </w:r>
    </w:p>
    <w:p w14:paraId="4B4D221C" w14:textId="77777777" w:rsidR="002A5D3F" w:rsidRDefault="002A5D3F" w:rsidP="004E313E">
      <w:pPr>
        <w:pStyle w:val="CMT"/>
        <w:jc w:val="left"/>
      </w:pPr>
      <w:r>
        <w:t>Retain "Field quality-control reports" Paragraph below if Contractor is responsible for field quality-control testing and inspecting.</w:t>
      </w:r>
    </w:p>
    <w:p w14:paraId="4B4D221D" w14:textId="77777777" w:rsidR="002A5D3F" w:rsidRDefault="002A5D3F" w:rsidP="004E313E">
      <w:pPr>
        <w:pStyle w:val="PR1"/>
        <w:jc w:val="left"/>
      </w:pPr>
      <w:r>
        <w:t>Field quality-control reports.</w:t>
      </w:r>
    </w:p>
    <w:p w14:paraId="4B4D221E" w14:textId="77777777" w:rsidR="002A5D3F" w:rsidRDefault="002A5D3F" w:rsidP="004E313E">
      <w:pPr>
        <w:pStyle w:val="ART"/>
        <w:jc w:val="left"/>
      </w:pPr>
      <w:r>
        <w:t>CLOSEOUT SUBMITTALS</w:t>
      </w:r>
    </w:p>
    <w:p w14:paraId="4B4D221F" w14:textId="77777777" w:rsidR="002A5D3F" w:rsidRDefault="002A5D3F" w:rsidP="004E313E">
      <w:pPr>
        <w:pStyle w:val="PR1"/>
        <w:jc w:val="left"/>
      </w:pPr>
      <w:r>
        <w:t>Operation and Maintenance Data: For transformer and accessories to include in emergency, operation, and maintenance manuals.</w:t>
      </w:r>
    </w:p>
    <w:p w14:paraId="4B4D2220" w14:textId="77777777" w:rsidR="002A5D3F" w:rsidRDefault="002A5D3F" w:rsidP="004E313E">
      <w:pPr>
        <w:pStyle w:val="ART"/>
        <w:jc w:val="left"/>
      </w:pPr>
      <w:r>
        <w:t>QUALITY ASSURANCE</w:t>
      </w:r>
    </w:p>
    <w:p w14:paraId="4B4D2221" w14:textId="77777777" w:rsidR="002A5D3F" w:rsidRDefault="002A5D3F" w:rsidP="004E313E">
      <w:pPr>
        <w:pStyle w:val="CMT"/>
        <w:jc w:val="left"/>
      </w:pPr>
      <w:r>
        <w:t xml:space="preserve">Qualification requirements </w:t>
      </w:r>
      <w:r w:rsidR="00E45381">
        <w:t xml:space="preserve">below </w:t>
      </w:r>
      <w:r>
        <w:t>are in addition to those specified in Section </w:t>
      </w:r>
      <w:r w:rsidR="0003594A">
        <w:t>01 40 02</w:t>
      </w:r>
      <w:r>
        <w:t xml:space="preserve"> "Quality Requirements</w:t>
      </w:r>
      <w:r w:rsidR="00E45381">
        <w:t xml:space="preserve"> / Contractor Laboratory</w:t>
      </w:r>
      <w:r>
        <w:t>," which also defines "NRTL" (nationally recognized testing laboratory).</w:t>
      </w:r>
    </w:p>
    <w:p w14:paraId="4B4D2222" w14:textId="77777777" w:rsidR="002A5D3F" w:rsidRDefault="002A5D3F" w:rsidP="004E313E">
      <w:pPr>
        <w:pStyle w:val="PR1"/>
        <w:jc w:val="left"/>
      </w:pPr>
      <w:r>
        <w:t>Testing Agency Qualifications: Member company of NETA or an NRTL.</w:t>
      </w:r>
    </w:p>
    <w:p w14:paraId="4B4D2223" w14:textId="77777777" w:rsidR="002A5D3F" w:rsidRDefault="002A5D3F" w:rsidP="004E313E">
      <w:pPr>
        <w:pStyle w:val="PR2"/>
        <w:spacing w:before="240"/>
        <w:jc w:val="left"/>
      </w:pPr>
      <w:r>
        <w:t>Testing Agency's Field Supervisor: Certified by NETA to supervise on-site testing.</w:t>
      </w:r>
    </w:p>
    <w:p w14:paraId="4B4D2224" w14:textId="77777777" w:rsidR="002A5D3F" w:rsidRDefault="002A5D3F" w:rsidP="004E313E">
      <w:pPr>
        <w:pStyle w:val="PRT"/>
        <w:jc w:val="left"/>
      </w:pPr>
      <w:r>
        <w:lastRenderedPageBreak/>
        <w:t>PRODUCTS</w:t>
      </w:r>
    </w:p>
    <w:p w14:paraId="4B4D2225" w14:textId="77777777" w:rsidR="002A5D3F" w:rsidRDefault="002A5D3F" w:rsidP="004E313E">
      <w:pPr>
        <w:pStyle w:val="ART"/>
        <w:jc w:val="left"/>
      </w:pPr>
      <w:r>
        <w:t>MANUFACTURERS</w:t>
      </w:r>
    </w:p>
    <w:p w14:paraId="4B4D2226" w14:textId="77777777" w:rsidR="00E45381" w:rsidRPr="00E45381" w:rsidRDefault="00E45381" w:rsidP="004E313E">
      <w:pPr>
        <w:pStyle w:val="PR1"/>
        <w:jc w:val="left"/>
      </w:pPr>
      <w:bookmarkStart w:id="0" w:name="ptBookmark9946"/>
      <w:r w:rsidRPr="00E45381">
        <w:rPr>
          <w:rStyle w:val="SAhyperlink"/>
          <w:color w:val="auto"/>
          <w:u w:val="none"/>
        </w:rPr>
        <w:t>Manufacturers:</w:t>
      </w:r>
      <w:r w:rsidRPr="00E45381">
        <w:t xml:space="preserve"> Subject to compliance with requirements, provide products by one of the following:</w:t>
      </w:r>
    </w:p>
    <w:p w14:paraId="4B4D2227" w14:textId="77777777" w:rsidR="00E45381" w:rsidRPr="00E45381" w:rsidRDefault="00E45381" w:rsidP="004E313E">
      <w:pPr>
        <w:pStyle w:val="PR2"/>
        <w:spacing w:before="240"/>
        <w:jc w:val="left"/>
      </w:pPr>
      <w:r w:rsidRPr="00E45381">
        <w:rPr>
          <w:rStyle w:val="SAhyperlink"/>
          <w:color w:val="auto"/>
          <w:u w:val="none"/>
        </w:rPr>
        <w:t>Eaton</w:t>
      </w:r>
      <w:r w:rsidRPr="00E45381">
        <w:t>.</w:t>
      </w:r>
    </w:p>
    <w:p w14:paraId="4B4D2228" w14:textId="77777777" w:rsidR="00E45381" w:rsidRPr="00E45381" w:rsidRDefault="00E45381" w:rsidP="004E313E">
      <w:pPr>
        <w:pStyle w:val="PR2"/>
        <w:jc w:val="left"/>
      </w:pPr>
      <w:r w:rsidRPr="00E45381">
        <w:rPr>
          <w:rStyle w:val="SAhyperlink"/>
          <w:color w:val="auto"/>
          <w:u w:val="none"/>
        </w:rPr>
        <w:t>Siemens Energy</w:t>
      </w:r>
      <w:r w:rsidRPr="00E45381">
        <w:t>.</w:t>
      </w:r>
    </w:p>
    <w:p w14:paraId="4B4D2229" w14:textId="77777777" w:rsidR="00E45381" w:rsidRPr="00E45381" w:rsidRDefault="00E45381" w:rsidP="004E313E">
      <w:pPr>
        <w:pStyle w:val="PR2"/>
        <w:jc w:val="left"/>
      </w:pPr>
      <w:r w:rsidRPr="00E45381">
        <w:rPr>
          <w:rStyle w:val="SAhyperlink"/>
          <w:color w:val="auto"/>
          <w:u w:val="none"/>
        </w:rPr>
        <w:t>Square D; by Schneider Electric</w:t>
      </w:r>
      <w:r w:rsidRPr="00E45381">
        <w:t>.</w:t>
      </w:r>
    </w:p>
    <w:p w14:paraId="4B4D222A" w14:textId="77777777" w:rsidR="00E45381" w:rsidRPr="00E45381" w:rsidRDefault="00DC3CF2" w:rsidP="004E313E">
      <w:pPr>
        <w:pStyle w:val="PR2"/>
        <w:jc w:val="left"/>
      </w:pPr>
      <w:r>
        <w:t>Or E</w:t>
      </w:r>
      <w:r w:rsidR="00E45381">
        <w:t>qual</w:t>
      </w:r>
      <w:r w:rsidR="00E45381" w:rsidRPr="00E45381">
        <w:t>.</w:t>
      </w:r>
      <w:bookmarkEnd w:id="0"/>
    </w:p>
    <w:p w14:paraId="4B4D222B" w14:textId="77777777" w:rsidR="002A5D3F" w:rsidRDefault="002A5D3F" w:rsidP="004E313E">
      <w:pPr>
        <w:pStyle w:val="ART"/>
        <w:jc w:val="left"/>
      </w:pPr>
      <w:r>
        <w:t>SYSTEM DESCRIPTION</w:t>
      </w:r>
    </w:p>
    <w:p w14:paraId="4B4D222C" w14:textId="77777777" w:rsidR="002A5D3F" w:rsidRDefault="002A5D3F" w:rsidP="004E313E">
      <w:pPr>
        <w:pStyle w:val="CMT"/>
        <w:jc w:val="left"/>
      </w:pPr>
      <w:r>
        <w:t>Retain NFPA 70 compliance required in "Electrical Components, Devices, and Accessories" Paragraph below when the transformer is installed pursuant to conditions listed in NFPA 70 for dry-type, medium-voltage transformers.</w:t>
      </w:r>
    </w:p>
    <w:p w14:paraId="4B4D222D" w14:textId="77777777" w:rsidR="002A5D3F" w:rsidRDefault="002A5D3F" w:rsidP="004E313E">
      <w:pPr>
        <w:pStyle w:val="PR1"/>
        <w:jc w:val="left"/>
      </w:pPr>
      <w:r>
        <w:t>Electrical Components, Devices, and Accessories: Listed and labeled as defined in NFPA 70, by a qualified testing agency, and marked for intended location and application.</w:t>
      </w:r>
    </w:p>
    <w:p w14:paraId="4B4D222E" w14:textId="77777777" w:rsidR="002A5D3F" w:rsidRDefault="002A5D3F" w:rsidP="004E313E">
      <w:pPr>
        <w:pStyle w:val="PR1"/>
        <w:jc w:val="left"/>
      </w:pPr>
      <w:r>
        <w:t>Comply with IEEE C2.</w:t>
      </w:r>
    </w:p>
    <w:p w14:paraId="4B4D222F" w14:textId="77777777" w:rsidR="002A5D3F" w:rsidRDefault="002A5D3F" w:rsidP="004E313E">
      <w:pPr>
        <w:pStyle w:val="PR1"/>
        <w:jc w:val="left"/>
      </w:pPr>
      <w:r>
        <w:t>Comply with IEEE C57.12.01.</w:t>
      </w:r>
    </w:p>
    <w:p w14:paraId="4B4D2230" w14:textId="77777777" w:rsidR="002A5D3F" w:rsidRDefault="002A5D3F" w:rsidP="004E313E">
      <w:pPr>
        <w:pStyle w:val="ART"/>
        <w:jc w:val="left"/>
      </w:pPr>
      <w:r>
        <w:t>PERFORMANCE REQUIREMENTS</w:t>
      </w:r>
    </w:p>
    <w:p w14:paraId="4B4D2231" w14:textId="77777777" w:rsidR="002A5D3F" w:rsidRDefault="002A5D3F" w:rsidP="004E313E">
      <w:pPr>
        <w:pStyle w:val="PR1"/>
        <w:jc w:val="left"/>
      </w:pPr>
      <w:r>
        <w:t xml:space="preserve">Windings Material: </w:t>
      </w:r>
      <w:r w:rsidRPr="00E45381">
        <w:t>Copper</w:t>
      </w:r>
      <w:r>
        <w:t>.</w:t>
      </w:r>
    </w:p>
    <w:p w14:paraId="4B4D2232" w14:textId="77777777" w:rsidR="002A5D3F" w:rsidRDefault="002A5D3F" w:rsidP="004E313E">
      <w:pPr>
        <w:pStyle w:val="PR1"/>
        <w:jc w:val="left"/>
      </w:pPr>
      <w:r>
        <w:t>Surge Arresters: Comply with IEEE C62.11, Distribution Class; metal-oxide-varistor type, connected in each phase of incoming circuit and ahead of any disconnecting device.</w:t>
      </w:r>
    </w:p>
    <w:p w14:paraId="4B4D2233" w14:textId="77777777" w:rsidR="002A5D3F" w:rsidRDefault="002A5D3F" w:rsidP="004E313E">
      <w:pPr>
        <w:pStyle w:val="PR1"/>
        <w:jc w:val="left"/>
      </w:pPr>
      <w:r>
        <w:t>Cooling Systems: Comply with IEEE C57.12.01 for cooling class.</w:t>
      </w:r>
    </w:p>
    <w:p w14:paraId="4B4D2234" w14:textId="77777777" w:rsidR="002A5D3F" w:rsidRDefault="002A5D3F" w:rsidP="004E313E">
      <w:pPr>
        <w:pStyle w:val="CMT"/>
        <w:jc w:val="left"/>
      </w:pPr>
      <w:r>
        <w:t>Retain one of "Self-Cooled Rating, Class (Insert letters)," "Future Forced-Air-Cooled Rating, Class (Insert letters)," or "Forced-Air-Cooled Rating, Class (Insert letters)" subparagraphs below.</w:t>
      </w:r>
    </w:p>
    <w:p w14:paraId="4B4D2235" w14:textId="77777777" w:rsidR="002A5D3F" w:rsidRDefault="002A5D3F" w:rsidP="004E313E">
      <w:pPr>
        <w:pStyle w:val="PR2"/>
        <w:spacing w:before="240"/>
        <w:jc w:val="left"/>
      </w:pPr>
      <w:r>
        <w:t xml:space="preserve">Self-Cooled Rating, Class </w:t>
      </w:r>
      <w:r w:rsidRPr="00E45381">
        <w:rPr>
          <w:b/>
        </w:rPr>
        <w:t>&lt;Insert letters&gt;</w:t>
      </w:r>
      <w:r>
        <w:t xml:space="preserve">: </w:t>
      </w:r>
      <w:r w:rsidRPr="00E45381">
        <w:rPr>
          <w:b/>
        </w:rPr>
        <w:t>&lt;Insert number&gt;</w:t>
      </w:r>
      <w:r>
        <w:t> kVA.</w:t>
      </w:r>
    </w:p>
    <w:p w14:paraId="4B4D2236" w14:textId="77777777" w:rsidR="002A5D3F" w:rsidRDefault="002A5D3F" w:rsidP="004E313E">
      <w:pPr>
        <w:pStyle w:val="CMT"/>
        <w:jc w:val="left"/>
      </w:pPr>
      <w:r>
        <w:t>Future forced-air cooling is typically available for transformers 300 kVA and larger.</w:t>
      </w:r>
    </w:p>
    <w:p w14:paraId="4B4D2237" w14:textId="77777777" w:rsidR="002A5D3F" w:rsidRDefault="002A5D3F" w:rsidP="004E313E">
      <w:pPr>
        <w:pStyle w:val="PR2"/>
        <w:jc w:val="left"/>
      </w:pPr>
      <w:r>
        <w:t xml:space="preserve">Future Forced-Air-Cooled Rating, Class </w:t>
      </w:r>
      <w:r w:rsidRPr="00E45381">
        <w:rPr>
          <w:b/>
        </w:rPr>
        <w:t>&lt;Insert letters&gt;</w:t>
      </w:r>
      <w:r>
        <w:t>:</w:t>
      </w:r>
    </w:p>
    <w:p w14:paraId="4B4D2238" w14:textId="77777777" w:rsidR="002A5D3F" w:rsidRDefault="002A5D3F" w:rsidP="004E313E">
      <w:pPr>
        <w:pStyle w:val="PR3"/>
        <w:spacing w:before="240"/>
        <w:jc w:val="left"/>
      </w:pPr>
      <w:r>
        <w:t xml:space="preserve">Self-Cooled: </w:t>
      </w:r>
      <w:r w:rsidRPr="00E45381">
        <w:rPr>
          <w:b/>
        </w:rPr>
        <w:t>&lt;Insert number&gt;</w:t>
      </w:r>
      <w:r>
        <w:t> kVA.</w:t>
      </w:r>
    </w:p>
    <w:p w14:paraId="4B4D2239" w14:textId="77777777" w:rsidR="002A5D3F" w:rsidRDefault="002A5D3F" w:rsidP="004E313E">
      <w:pPr>
        <w:pStyle w:val="PR3"/>
        <w:jc w:val="left"/>
      </w:pPr>
      <w:r>
        <w:t xml:space="preserve">Forced-Air Cooled: </w:t>
      </w:r>
      <w:r w:rsidRPr="00E45381">
        <w:rPr>
          <w:b/>
        </w:rPr>
        <w:t>&lt;Insert number&gt;</w:t>
      </w:r>
      <w:r>
        <w:t> kVA.</w:t>
      </w:r>
    </w:p>
    <w:p w14:paraId="4B4D223A" w14:textId="77777777" w:rsidR="002A5D3F" w:rsidRDefault="002A5D3F" w:rsidP="004E313E">
      <w:pPr>
        <w:pStyle w:val="PR3"/>
        <w:jc w:val="left"/>
      </w:pPr>
      <w:r>
        <w:t>Make provision for future addition of forced-air-cooling equipment. The transformer bushings, leads, and related components shall be sized for the future equipment. Provide fan mounts, conduit supports, and terminal boxes.</w:t>
      </w:r>
    </w:p>
    <w:p w14:paraId="4B4D223B" w14:textId="77777777" w:rsidR="002A5D3F" w:rsidRDefault="002A5D3F" w:rsidP="004E313E">
      <w:pPr>
        <w:pStyle w:val="PR2"/>
        <w:spacing w:before="240"/>
        <w:jc w:val="left"/>
      </w:pPr>
      <w:r>
        <w:t xml:space="preserve">Forced-Air-Cooled Rating, Class </w:t>
      </w:r>
      <w:r w:rsidRPr="00E45381">
        <w:rPr>
          <w:b/>
        </w:rPr>
        <w:t>&lt;Insert letters&gt;</w:t>
      </w:r>
      <w:r>
        <w:t>:</w:t>
      </w:r>
    </w:p>
    <w:p w14:paraId="4B4D223C" w14:textId="77777777" w:rsidR="002A5D3F" w:rsidRDefault="002A5D3F" w:rsidP="004E313E">
      <w:pPr>
        <w:pStyle w:val="PR3"/>
        <w:spacing w:before="240"/>
        <w:jc w:val="left"/>
      </w:pPr>
      <w:r>
        <w:t xml:space="preserve">Self-Cooled: </w:t>
      </w:r>
      <w:r w:rsidRPr="00E45381">
        <w:rPr>
          <w:b/>
        </w:rPr>
        <w:t>&lt;Insert number&gt;</w:t>
      </w:r>
      <w:r>
        <w:t> kVA.</w:t>
      </w:r>
    </w:p>
    <w:p w14:paraId="4B4D223D" w14:textId="77777777" w:rsidR="002A5D3F" w:rsidRDefault="002A5D3F" w:rsidP="004E313E">
      <w:pPr>
        <w:pStyle w:val="PR3"/>
        <w:jc w:val="left"/>
      </w:pPr>
      <w:r>
        <w:lastRenderedPageBreak/>
        <w:t xml:space="preserve">Forced-Air Cooled: </w:t>
      </w:r>
      <w:r w:rsidRPr="00E45381">
        <w:rPr>
          <w:b/>
        </w:rPr>
        <w:t>&lt;Insert number&gt;</w:t>
      </w:r>
      <w:r>
        <w:t> kVA.</w:t>
      </w:r>
    </w:p>
    <w:p w14:paraId="4B4D223E" w14:textId="77777777" w:rsidR="002A5D3F" w:rsidRDefault="002A5D3F" w:rsidP="004E313E">
      <w:pPr>
        <w:pStyle w:val="PR3"/>
        <w:jc w:val="left"/>
      </w:pPr>
      <w:r>
        <w:t>Equip with forced-air-cooling equipment, including fans, conduit, wiring, motor controllers, and thermometer with alarm contacts for fan control.</w:t>
      </w:r>
    </w:p>
    <w:p w14:paraId="4B4D223F" w14:textId="77777777" w:rsidR="002A5D3F" w:rsidRDefault="002A5D3F" w:rsidP="004E313E">
      <w:pPr>
        <w:pStyle w:val="PR1"/>
        <w:jc w:val="left"/>
      </w:pPr>
      <w:r>
        <w:t>Coils Insulation Systems:</w:t>
      </w:r>
    </w:p>
    <w:p w14:paraId="4B4D2240" w14:textId="77777777" w:rsidR="002A5D3F" w:rsidRDefault="002A5D3F" w:rsidP="004E313E">
      <w:pPr>
        <w:pStyle w:val="CMT"/>
        <w:jc w:val="left"/>
      </w:pPr>
      <w:r>
        <w:t>Retain one of three subparagraphs below.</w:t>
      </w:r>
    </w:p>
    <w:p w14:paraId="4B4D2241" w14:textId="77777777" w:rsidR="002A5D3F" w:rsidRDefault="002A5D3F" w:rsidP="004E313E">
      <w:pPr>
        <w:pStyle w:val="PR2"/>
        <w:spacing w:before="240"/>
        <w:jc w:val="left"/>
      </w:pPr>
      <w:r>
        <w:t>Primary and secondary coil assemblies shall be manufactured using polyester VPI system.</w:t>
      </w:r>
    </w:p>
    <w:p w14:paraId="4B4D2242" w14:textId="77777777" w:rsidR="002A5D3F" w:rsidRDefault="002A5D3F" w:rsidP="004E313E">
      <w:pPr>
        <w:pStyle w:val="PR2"/>
        <w:jc w:val="left"/>
      </w:pPr>
      <w:r>
        <w:t>Primary and secondary coil assemblies shall be manufactured using silicone resin VPE system.</w:t>
      </w:r>
    </w:p>
    <w:p w14:paraId="4B4D2243" w14:textId="77777777" w:rsidR="002A5D3F" w:rsidRDefault="002A5D3F" w:rsidP="004E313E">
      <w:pPr>
        <w:pStyle w:val="PR2"/>
        <w:jc w:val="left"/>
      </w:pPr>
      <w:r>
        <w:t xml:space="preserve">Primary coil assembly shall be manufactured using </w:t>
      </w:r>
      <w:r w:rsidRPr="00E45381">
        <w:rPr>
          <w:b/>
        </w:rPr>
        <w:t>&lt;Insert system description&gt;</w:t>
      </w:r>
      <w:r>
        <w:t xml:space="preserve">. Secondary coil assembly shall be manufactured using </w:t>
      </w:r>
      <w:r w:rsidRPr="00E45381">
        <w:rPr>
          <w:b/>
        </w:rPr>
        <w:t>&lt;Insert system description&gt;</w:t>
      </w:r>
      <w:r>
        <w:t>.</w:t>
      </w:r>
    </w:p>
    <w:p w14:paraId="4B4D2244" w14:textId="77777777" w:rsidR="002A5D3F" w:rsidRDefault="002A5D3F" w:rsidP="004E313E">
      <w:pPr>
        <w:pStyle w:val="PR1"/>
        <w:jc w:val="left"/>
      </w:pPr>
      <w:r>
        <w:t>Winding Connections: Connection of windings and terminal markings shall comply with IEEE C57.12.70.</w:t>
      </w:r>
    </w:p>
    <w:p w14:paraId="4B4D2245" w14:textId="77777777" w:rsidR="002A5D3F" w:rsidRDefault="002A5D3F" w:rsidP="004E313E">
      <w:pPr>
        <w:pStyle w:val="CMT"/>
        <w:jc w:val="left"/>
      </w:pPr>
      <w:r>
        <w:t>Retain "Efficiency" Paragraph below unless efficiencies higher than the minimum are required. If Project requires transformers with different efficiencies, delete "Efficiency" Subparagraph below and add to schedule on the Drawings or to "Capacities and Characteristics" Paragraph below.</w:t>
      </w:r>
    </w:p>
    <w:p w14:paraId="4B4D2246" w14:textId="77777777" w:rsidR="002A5D3F" w:rsidRDefault="002A5D3F" w:rsidP="004E313E">
      <w:pPr>
        <w:pStyle w:val="PR1"/>
        <w:jc w:val="left"/>
      </w:pPr>
      <w:r>
        <w:t>Efficiency: Comply with 10 CFR 431, Subpart K.</w:t>
      </w:r>
    </w:p>
    <w:p w14:paraId="4B4D2247" w14:textId="77777777" w:rsidR="002A5D3F" w:rsidRDefault="002A5D3F" w:rsidP="004E313E">
      <w:pPr>
        <w:pStyle w:val="PR1"/>
        <w:jc w:val="left"/>
      </w:pPr>
      <w:r>
        <w:t>Bushings shall comply with IEEE C57.19.01 requirements for impulse and low-frequency insulation levels.</w:t>
      </w:r>
    </w:p>
    <w:p w14:paraId="4B4D2248" w14:textId="77777777" w:rsidR="002A5D3F" w:rsidRDefault="002A5D3F" w:rsidP="004E313E">
      <w:pPr>
        <w:pStyle w:val="PR1"/>
        <w:jc w:val="left"/>
      </w:pPr>
      <w:r>
        <w:t>Tap Changer: External, for de-energized operation.</w:t>
      </w:r>
    </w:p>
    <w:p w14:paraId="4B4D2249" w14:textId="77777777" w:rsidR="002A5D3F" w:rsidRDefault="002A5D3F" w:rsidP="004E313E">
      <w:pPr>
        <w:pStyle w:val="CMT"/>
        <w:jc w:val="left"/>
      </w:pPr>
      <w:r>
        <w:t>Retain "Enclosure" Paragraph below for transformers 300 kVA and larger.</w:t>
      </w:r>
    </w:p>
    <w:p w14:paraId="4B4D224A" w14:textId="77777777" w:rsidR="002A5D3F" w:rsidRDefault="002A5D3F" w:rsidP="004E313E">
      <w:pPr>
        <w:pStyle w:val="PR1"/>
        <w:jc w:val="left"/>
      </w:pPr>
      <w:r>
        <w:t>Enclosure:</w:t>
      </w:r>
    </w:p>
    <w:p w14:paraId="4B4D224B" w14:textId="77777777" w:rsidR="002A5D3F" w:rsidRDefault="002A5D3F" w:rsidP="004E313E">
      <w:pPr>
        <w:pStyle w:val="PR2"/>
        <w:spacing w:before="240"/>
        <w:jc w:val="left"/>
      </w:pPr>
      <w:r>
        <w:t>Provide with provisions for lifting and anchoring frame to concrete pad.</w:t>
      </w:r>
    </w:p>
    <w:p w14:paraId="4B4D224C" w14:textId="77777777" w:rsidR="002A5D3F" w:rsidRDefault="002A5D3F" w:rsidP="004E313E">
      <w:pPr>
        <w:pStyle w:val="PR2"/>
        <w:jc w:val="left"/>
      </w:pPr>
      <w:r>
        <w:t>With an integral skid-mounting frame, suitable to allow skidding or rolling of transformer in any direction.</w:t>
      </w:r>
    </w:p>
    <w:p w14:paraId="4B4D224D" w14:textId="77777777" w:rsidR="002A5D3F" w:rsidRDefault="002A5D3F" w:rsidP="004E313E">
      <w:pPr>
        <w:pStyle w:val="CMT"/>
        <w:jc w:val="left"/>
      </w:pPr>
      <w:r>
        <w:t xml:space="preserve">Retain one </w:t>
      </w:r>
      <w:r w:rsidR="00E45381">
        <w:t xml:space="preserve">or both </w:t>
      </w:r>
      <w:r>
        <w:t>"Transformer Enclosure Finish" subparagraphs below</w:t>
      </w:r>
      <w:r w:rsidR="007422B7">
        <w:t>.</w:t>
      </w:r>
    </w:p>
    <w:p w14:paraId="4B4D224E" w14:textId="77777777" w:rsidR="002A5D3F" w:rsidRDefault="002A5D3F" w:rsidP="004E313E">
      <w:pPr>
        <w:pStyle w:val="PR2"/>
        <w:jc w:val="left"/>
      </w:pPr>
      <w:r>
        <w:t>Indoor Transformer Enclosure Finish: Factory-applied finish in manufacturer's standard gray over a rust-inhibiting primer on treated metal surface.</w:t>
      </w:r>
    </w:p>
    <w:p w14:paraId="4B4D224F" w14:textId="77777777" w:rsidR="002A5D3F" w:rsidRDefault="00E45381" w:rsidP="004E313E">
      <w:pPr>
        <w:pStyle w:val="PR2"/>
        <w:jc w:val="left"/>
      </w:pPr>
      <w:r>
        <w:t xml:space="preserve">Outdoor </w:t>
      </w:r>
      <w:r w:rsidR="007422B7">
        <w:t xml:space="preserve">Transformer </w:t>
      </w:r>
      <w:r w:rsidR="002A5D3F">
        <w:t xml:space="preserve">Enclosure Finish: Factory-applied, corrosion-resistant finish in manufacturer's standard color that withstands </w:t>
      </w:r>
      <w:r w:rsidR="007422B7">
        <w:t>2500</w:t>
      </w:r>
      <w:r w:rsidR="002A5D3F">
        <w:t xml:space="preserve"> hours of exposure to salt-spray test specified in ASTM B 117 without loss of paint or release of adhesion of paint primer coat to metal surface in excess of </w:t>
      </w:r>
      <w:r w:rsidR="004E313E">
        <w:rPr>
          <w:rStyle w:val="IP"/>
        </w:rPr>
        <w:t>1/16 inch</w:t>
      </w:r>
      <w:r w:rsidR="002A5D3F">
        <w:t xml:space="preserve"> from test mark. Scribed test mark and test evaluation shall be according to ASTM D 1654 with a rating of not less than 7 according to Table 1 (Procedure A). Cut edges or otherwise damaged surfaces of hot-dip galvanized sheet steel, or mill-galvanized sheet steel shall be coated with a manufacturer's standard zinc-rich paint.</w:t>
      </w:r>
    </w:p>
    <w:p w14:paraId="4B4D2250" w14:textId="77777777" w:rsidR="002A5D3F" w:rsidRDefault="002A5D3F" w:rsidP="004E313E">
      <w:pPr>
        <w:pStyle w:val="CMT"/>
        <w:jc w:val="left"/>
      </w:pPr>
      <w:r>
        <w:t xml:space="preserve">Retain "Taps" Subparagraph below if a de-energized tap changer is required. </w:t>
      </w:r>
    </w:p>
    <w:p w14:paraId="4B4D2251" w14:textId="77777777" w:rsidR="002A5D3F" w:rsidRDefault="002A5D3F" w:rsidP="004E313E">
      <w:pPr>
        <w:pStyle w:val="PR2"/>
        <w:jc w:val="left"/>
      </w:pPr>
      <w:r>
        <w:t>Taps: Two 2-1/2-percent, full-capacity taps above and two 2-1/2-percent, full-capacity taps below rated voltage. Comply with IEEE C57.12.36 requirements.</w:t>
      </w:r>
    </w:p>
    <w:p w14:paraId="4B4D2252" w14:textId="77777777" w:rsidR="002A5D3F" w:rsidRDefault="002A5D3F" w:rsidP="004E313E">
      <w:pPr>
        <w:pStyle w:val="PR1"/>
        <w:jc w:val="left"/>
      </w:pPr>
      <w:r>
        <w:t>Sound level shall comply with requirements of NEMA TR 1.</w:t>
      </w:r>
    </w:p>
    <w:p w14:paraId="4B4D2253" w14:textId="77777777" w:rsidR="002A5D3F" w:rsidRDefault="002A5D3F" w:rsidP="004E313E">
      <w:pPr>
        <w:pStyle w:val="CMT"/>
        <w:jc w:val="left"/>
      </w:pPr>
      <w:r>
        <w:t>If Project has more than one type or configuration of dry-type, medium-voltage transformer, delete "Capacities and Characteristics" Paragraph below and schedule the transformers on Drawings.</w:t>
      </w:r>
    </w:p>
    <w:p w14:paraId="4B4D2254" w14:textId="77777777" w:rsidR="002A5D3F" w:rsidRDefault="002A5D3F" w:rsidP="004E313E">
      <w:pPr>
        <w:pStyle w:val="PR1"/>
        <w:jc w:val="left"/>
      </w:pPr>
      <w:r>
        <w:t>Capacities and Characteristics:</w:t>
      </w:r>
    </w:p>
    <w:p w14:paraId="4B4D2255" w14:textId="77777777" w:rsidR="002A5D3F" w:rsidRDefault="002A5D3F" w:rsidP="004E313E">
      <w:pPr>
        <w:pStyle w:val="PR2"/>
        <w:spacing w:before="240"/>
        <w:jc w:val="left"/>
      </w:pPr>
      <w:r>
        <w:t xml:space="preserve">Enclosure: </w:t>
      </w:r>
      <w:r w:rsidRPr="007422B7">
        <w:t>Ventilated</w:t>
      </w:r>
      <w:r>
        <w:t xml:space="preserve"> power transformer, NEMA 250 [</w:t>
      </w:r>
      <w:r>
        <w:rPr>
          <w:b/>
        </w:rPr>
        <w:t>Type 1</w:t>
      </w:r>
      <w:r>
        <w:t>] [</w:t>
      </w:r>
      <w:r>
        <w:rPr>
          <w:b/>
        </w:rPr>
        <w:t>Type 3R</w:t>
      </w:r>
      <w:r>
        <w:t>] enclosure.</w:t>
      </w:r>
    </w:p>
    <w:p w14:paraId="4B4D2256" w14:textId="77777777" w:rsidR="002A5D3F" w:rsidRDefault="002A5D3F" w:rsidP="004E313E">
      <w:pPr>
        <w:pStyle w:val="CMT"/>
        <w:jc w:val="left"/>
      </w:pPr>
      <w:r>
        <w:lastRenderedPageBreak/>
        <w:t>The "Additional" in "Additional IEEE Standards" Subparagraph below refers to requirements that are complementary to, and are in addition to, those in IEEE C57.12.01.</w:t>
      </w:r>
    </w:p>
    <w:p w14:paraId="4B4D2257" w14:textId="77777777" w:rsidR="002A5D3F" w:rsidRPr="007422B7" w:rsidRDefault="002A5D3F" w:rsidP="004E313E">
      <w:pPr>
        <w:pStyle w:val="PR2"/>
        <w:jc w:val="left"/>
      </w:pPr>
      <w:r>
        <w:t xml:space="preserve">Additional IEEE Standards: Comply with </w:t>
      </w:r>
      <w:r w:rsidRPr="007422B7">
        <w:t>IEEE C57.12.51.</w:t>
      </w:r>
    </w:p>
    <w:p w14:paraId="4B4D2258" w14:textId="77777777" w:rsidR="002A5D3F" w:rsidRDefault="002A5D3F" w:rsidP="004E313E">
      <w:pPr>
        <w:pStyle w:val="PR2"/>
        <w:jc w:val="left"/>
      </w:pPr>
      <w:r>
        <w:t>Comply with UL 1562 listing requirements.</w:t>
      </w:r>
    </w:p>
    <w:p w14:paraId="4B4D2259" w14:textId="77777777" w:rsidR="002A5D3F" w:rsidRDefault="002A5D3F" w:rsidP="004E313E">
      <w:pPr>
        <w:pStyle w:val="PR2"/>
        <w:jc w:val="left"/>
      </w:pPr>
      <w:r>
        <w:t>Service Conditions: The transformers shall be suitable for operation under service conditions specified as usual service conditions in IEEE C57.12.01, except for the following:</w:t>
      </w:r>
    </w:p>
    <w:p w14:paraId="4B4D225A" w14:textId="77777777" w:rsidR="002A5D3F" w:rsidRDefault="002A5D3F" w:rsidP="004E313E">
      <w:pPr>
        <w:pStyle w:val="CMT"/>
        <w:jc w:val="left"/>
      </w:pPr>
      <w:r>
        <w:t xml:space="preserve">Retain and revise conditions below, and specify features required to provide satisfactory service. </w:t>
      </w:r>
    </w:p>
    <w:p w14:paraId="4B4D225B" w14:textId="77777777" w:rsidR="002A5D3F" w:rsidRDefault="002A5D3F" w:rsidP="004E313E">
      <w:pPr>
        <w:pStyle w:val="PR3"/>
        <w:spacing w:before="240"/>
        <w:jc w:val="left"/>
      </w:pPr>
      <w:r>
        <w:t>Cooling air or water temperature exceeds limits.</w:t>
      </w:r>
    </w:p>
    <w:p w14:paraId="4B4D225C" w14:textId="77777777" w:rsidR="002A5D3F" w:rsidRDefault="002A5D3F" w:rsidP="004E313E">
      <w:pPr>
        <w:pStyle w:val="PR3"/>
        <w:jc w:val="left"/>
      </w:pPr>
      <w:r>
        <w:t>Excessive load current harmonic factor.</w:t>
      </w:r>
    </w:p>
    <w:p w14:paraId="4B4D225D" w14:textId="77777777" w:rsidR="002A5D3F" w:rsidRDefault="002A5D3F" w:rsidP="004E313E">
      <w:pPr>
        <w:pStyle w:val="PR3"/>
        <w:jc w:val="left"/>
      </w:pPr>
      <w:r>
        <w:t>Operation above rated voltage or below rated frequency.</w:t>
      </w:r>
    </w:p>
    <w:p w14:paraId="4B4D225E" w14:textId="77777777" w:rsidR="002A5D3F" w:rsidRDefault="002A5D3F" w:rsidP="004E313E">
      <w:pPr>
        <w:pStyle w:val="PR3"/>
        <w:jc w:val="left"/>
      </w:pPr>
      <w:r>
        <w:t>Exposure to seismic shock or to abnormal vibration, shock, or tilting.</w:t>
      </w:r>
    </w:p>
    <w:p w14:paraId="4B4D225F" w14:textId="77777777" w:rsidR="002A5D3F" w:rsidRDefault="002A5D3F" w:rsidP="004E313E">
      <w:pPr>
        <w:pStyle w:val="PR3"/>
        <w:jc w:val="left"/>
      </w:pPr>
      <w:r>
        <w:t>Unusual grounding resistance conditions.</w:t>
      </w:r>
    </w:p>
    <w:p w14:paraId="4B4D2260" w14:textId="77777777" w:rsidR="002A5D3F" w:rsidRDefault="002A5D3F" w:rsidP="004E313E">
      <w:pPr>
        <w:pStyle w:val="PR3"/>
        <w:jc w:val="left"/>
      </w:pPr>
      <w:r>
        <w:t>Unusual space limitations.</w:t>
      </w:r>
    </w:p>
    <w:p w14:paraId="4B4D2261" w14:textId="77777777" w:rsidR="002A5D3F" w:rsidRDefault="002A5D3F" w:rsidP="004E313E">
      <w:pPr>
        <w:pStyle w:val="CMT"/>
        <w:jc w:val="left"/>
      </w:pPr>
      <w:r>
        <w:t>Retain "Connections" Subparagraph below for transformers that are not provided with open-wire connections to cover- or sidewall-mounted bushings.</w:t>
      </w:r>
    </w:p>
    <w:p w14:paraId="4B4D2262" w14:textId="77777777" w:rsidR="002A5D3F" w:rsidRDefault="002A5D3F" w:rsidP="004E313E">
      <w:pPr>
        <w:pStyle w:val="PR2"/>
        <w:spacing w:before="240"/>
        <w:jc w:val="left"/>
      </w:pPr>
      <w:r>
        <w:t>Connections:</w:t>
      </w:r>
    </w:p>
    <w:p w14:paraId="4B4D2263" w14:textId="77777777" w:rsidR="002A5D3F" w:rsidRDefault="002A5D3F" w:rsidP="004E313E">
      <w:pPr>
        <w:pStyle w:val="CMT"/>
        <w:jc w:val="left"/>
      </w:pPr>
      <w:r>
        <w:t>Primary connections in "Primary" Subparagraph below are available at 200-kV BIL and less. Retain below if connections are not shown on Drawings.</w:t>
      </w:r>
    </w:p>
    <w:p w14:paraId="4B4D2264" w14:textId="77777777" w:rsidR="002A5D3F" w:rsidRDefault="002A5D3F" w:rsidP="004E313E">
      <w:pPr>
        <w:pStyle w:val="PR3"/>
        <w:spacing w:before="240"/>
        <w:jc w:val="left"/>
      </w:pPr>
      <w:r>
        <w:t>Primary: [</w:t>
      </w:r>
      <w:r>
        <w:rPr>
          <w:b/>
        </w:rPr>
        <w:t>Air-filled terminal cabinet for cable connection</w:t>
      </w:r>
      <w:r>
        <w:t>] [</w:t>
      </w:r>
      <w:r>
        <w:rPr>
          <w:b/>
        </w:rPr>
        <w:t>Throat for busway connection</w:t>
      </w:r>
      <w:r>
        <w:t>] [</w:t>
      </w:r>
      <w:r>
        <w:rPr>
          <w:b/>
        </w:rPr>
        <w:t>Terminals for close connection to a primary switch</w:t>
      </w:r>
      <w:r>
        <w:t>].</w:t>
      </w:r>
    </w:p>
    <w:p w14:paraId="4B4D2265" w14:textId="77777777" w:rsidR="002A5D3F" w:rsidRDefault="002A5D3F" w:rsidP="004E313E">
      <w:pPr>
        <w:pStyle w:val="PR3"/>
        <w:jc w:val="left"/>
      </w:pPr>
      <w:r>
        <w:t>Secondary: [</w:t>
      </w:r>
      <w:r>
        <w:rPr>
          <w:b/>
        </w:rPr>
        <w:t>Air-filled terminal cabinet for cable connection</w:t>
      </w:r>
      <w:r>
        <w:t>] [</w:t>
      </w:r>
      <w:r>
        <w:rPr>
          <w:b/>
        </w:rPr>
        <w:t>Throat for busway connection</w:t>
      </w:r>
      <w:r>
        <w:t>].</w:t>
      </w:r>
    </w:p>
    <w:p w14:paraId="4B4D2266" w14:textId="77777777" w:rsidR="002A5D3F" w:rsidRDefault="002A5D3F" w:rsidP="004E313E">
      <w:pPr>
        <w:pStyle w:val="PR2"/>
        <w:spacing w:before="240"/>
        <w:jc w:val="left"/>
      </w:pPr>
      <w:r>
        <w:t>Transformer Ratings.</w:t>
      </w:r>
    </w:p>
    <w:p w14:paraId="4B4D2267" w14:textId="77777777" w:rsidR="002A5D3F" w:rsidRDefault="002A5D3F" w:rsidP="004E313E">
      <w:pPr>
        <w:pStyle w:val="PR3"/>
        <w:spacing w:before="240"/>
        <w:jc w:val="left"/>
      </w:pPr>
      <w:r>
        <w:t xml:space="preserve">Impedance: Not less than </w:t>
      </w:r>
      <w:r w:rsidRPr="007422B7">
        <w:t>5.75</w:t>
      </w:r>
      <w:r>
        <w:t xml:space="preserve"> percent.</w:t>
      </w:r>
    </w:p>
    <w:p w14:paraId="4B4D2268" w14:textId="77777777" w:rsidR="002A5D3F" w:rsidRDefault="002A5D3F" w:rsidP="004E313E">
      <w:pPr>
        <w:pStyle w:val="PR3"/>
        <w:jc w:val="left"/>
      </w:pPr>
      <w:r>
        <w:t xml:space="preserve">Temperature Rise: </w:t>
      </w:r>
      <w:r w:rsidRPr="007422B7">
        <w:t xml:space="preserve">150 </w:t>
      </w:r>
      <w:r>
        <w:t>deg C.</w:t>
      </w:r>
    </w:p>
    <w:p w14:paraId="4B4D2269" w14:textId="77777777" w:rsidR="002A5D3F" w:rsidRDefault="002A5D3F" w:rsidP="004E313E">
      <w:pPr>
        <w:pStyle w:val="PR3"/>
        <w:jc w:val="left"/>
      </w:pPr>
      <w:r>
        <w:t>Coils Connection:</w:t>
      </w:r>
    </w:p>
    <w:p w14:paraId="4B4D226A" w14:textId="0D7F5625" w:rsidR="002A5D3F" w:rsidRDefault="002A5D3F" w:rsidP="004E313E">
      <w:pPr>
        <w:pStyle w:val="PR4"/>
        <w:spacing w:before="240"/>
        <w:jc w:val="left"/>
      </w:pPr>
      <w:r>
        <w:t>High-Voltage Winding: [</w:t>
      </w:r>
      <w:r>
        <w:rPr>
          <w:b/>
        </w:rPr>
        <w:t>Delta</w:t>
      </w:r>
      <w:r w:rsidR="003C706C">
        <w:t>]</w:t>
      </w:r>
      <w:r>
        <w:t>.</w:t>
      </w:r>
    </w:p>
    <w:p w14:paraId="4B4D226B" w14:textId="17BA9CDF" w:rsidR="002A5D3F" w:rsidRDefault="002A5D3F" w:rsidP="004E313E">
      <w:pPr>
        <w:pStyle w:val="PR4"/>
        <w:jc w:val="left"/>
      </w:pPr>
      <w:r>
        <w:t>Low-Voltage Winding: [</w:t>
      </w:r>
      <w:r>
        <w:rPr>
          <w:b/>
        </w:rPr>
        <w:t>Wye</w:t>
      </w:r>
      <w:r w:rsidR="003C706C">
        <w:t>]</w:t>
      </w:r>
      <w:r>
        <w:t>.</w:t>
      </w:r>
    </w:p>
    <w:p w14:paraId="4B4D226C" w14:textId="77777777" w:rsidR="002A5D3F" w:rsidRDefault="002A5D3F" w:rsidP="004E313E">
      <w:pPr>
        <w:pStyle w:val="CMT"/>
        <w:jc w:val="left"/>
      </w:pPr>
      <w:r>
        <w:t xml:space="preserve">BIL ratings in "Voltage and BIL Ratings" Subparagraph below are the standard voltage ratings according to IEEE C57.12.01. The alternate BIL ratings for 5-kV nominal system voltages are 45 and 60 kV. The alternate BIL ratings for 15-kV nominal system voltages are 95 and 110 kV. The alternate BIL ratings for 34.5-kV nominal system voltages are 125 and 200 kV. The standard sets no BIL value for 0.25 kV. The alternate BIL ratings for 0.6-kV nominal secondary voltages are 20 and 30 kV. </w:t>
      </w:r>
    </w:p>
    <w:p w14:paraId="4B4D226D" w14:textId="77777777" w:rsidR="002A5D3F" w:rsidRDefault="002A5D3F" w:rsidP="004E313E">
      <w:pPr>
        <w:pStyle w:val="PR3"/>
        <w:spacing w:before="240"/>
        <w:jc w:val="left"/>
      </w:pPr>
      <w:r>
        <w:t>Voltage and BIL Ratings:</w:t>
      </w:r>
    </w:p>
    <w:p w14:paraId="4B4D226E" w14:textId="77777777" w:rsidR="002A5D3F" w:rsidRDefault="002A5D3F" w:rsidP="004E313E">
      <w:pPr>
        <w:pStyle w:val="PR4"/>
        <w:spacing w:before="240"/>
        <w:jc w:val="left"/>
      </w:pPr>
      <w:r>
        <w:t>Nominal primary phase-to-phase voltage and BIL: [</w:t>
      </w:r>
      <w:r>
        <w:rPr>
          <w:b/>
        </w:rPr>
        <w:t>4160 V, 30 kV</w:t>
      </w:r>
      <w:r>
        <w:t>] [</w:t>
      </w:r>
      <w:r>
        <w:rPr>
          <w:b/>
        </w:rPr>
        <w:t>1</w:t>
      </w:r>
      <w:r w:rsidR="000E13E5">
        <w:rPr>
          <w:b/>
        </w:rPr>
        <w:t>2</w:t>
      </w:r>
      <w:r>
        <w:rPr>
          <w:b/>
        </w:rPr>
        <w:t> </w:t>
      </w:r>
      <w:r w:rsidR="000E13E5">
        <w:rPr>
          <w:b/>
        </w:rPr>
        <w:t>0</w:t>
      </w:r>
      <w:r>
        <w:rPr>
          <w:b/>
        </w:rPr>
        <w:t xml:space="preserve">00 V, </w:t>
      </w:r>
      <w:r w:rsidR="000E13E5">
        <w:rPr>
          <w:b/>
        </w:rPr>
        <w:t>95</w:t>
      </w:r>
      <w:r>
        <w:rPr>
          <w:b/>
        </w:rPr>
        <w:t> kV</w:t>
      </w:r>
      <w:r>
        <w:t>].</w:t>
      </w:r>
    </w:p>
    <w:p w14:paraId="4B4D226F" w14:textId="45C93D48" w:rsidR="002A5D3F" w:rsidRDefault="002A5D3F" w:rsidP="004E313E">
      <w:pPr>
        <w:pStyle w:val="PR4"/>
        <w:jc w:val="left"/>
      </w:pPr>
      <w:r>
        <w:t>Nominal secondary voltage and BIL: [</w:t>
      </w:r>
      <w:r>
        <w:rPr>
          <w:b/>
        </w:rPr>
        <w:t>208Y/120 V, 10 kV</w:t>
      </w:r>
      <w:r>
        <w:t>] [</w:t>
      </w:r>
      <w:r>
        <w:rPr>
          <w:b/>
        </w:rPr>
        <w:t>480Y/277 V, 10 kV</w:t>
      </w:r>
      <w:r w:rsidR="003C706C">
        <w:t>]</w:t>
      </w:r>
      <w:r>
        <w:t>.</w:t>
      </w:r>
    </w:p>
    <w:p w14:paraId="4B4D2270" w14:textId="77777777" w:rsidR="002A5D3F" w:rsidRDefault="002A5D3F" w:rsidP="004E313E">
      <w:pPr>
        <w:pStyle w:val="PR3"/>
        <w:spacing w:before="240"/>
        <w:jc w:val="left"/>
      </w:pPr>
      <w:r>
        <w:t xml:space="preserve">K-Factor: </w:t>
      </w:r>
      <w:r w:rsidRPr="00E45381">
        <w:rPr>
          <w:b/>
        </w:rPr>
        <w:t>&lt;Insert number&gt;</w:t>
      </w:r>
      <w:r>
        <w:t>, complying with UL 1562.</w:t>
      </w:r>
    </w:p>
    <w:p w14:paraId="4B4D2271" w14:textId="77777777" w:rsidR="002A5D3F" w:rsidRDefault="002A5D3F" w:rsidP="004E313E">
      <w:pPr>
        <w:pStyle w:val="PR2"/>
        <w:spacing w:before="240"/>
        <w:jc w:val="left"/>
      </w:pPr>
      <w:r>
        <w:t>Taps: Two 2-1/2-percent, full-capacity taps above and two 2-1/2-percent, full-capacity taps below rated voltage. Comply with IEEE C57.12.51 requirements.</w:t>
      </w:r>
    </w:p>
    <w:p w14:paraId="4B4D2272" w14:textId="77777777" w:rsidR="002A5D3F" w:rsidRDefault="002A5D3F" w:rsidP="004E313E">
      <w:pPr>
        <w:pStyle w:val="PR2"/>
        <w:jc w:val="left"/>
      </w:pPr>
      <w:r>
        <w:t>Transformer Accessories:</w:t>
      </w:r>
    </w:p>
    <w:p w14:paraId="4B4D2273" w14:textId="77777777" w:rsidR="002A5D3F" w:rsidRDefault="002A5D3F" w:rsidP="004E313E">
      <w:pPr>
        <w:pStyle w:val="PR3"/>
        <w:spacing w:before="240"/>
        <w:jc w:val="left"/>
      </w:pPr>
      <w:r>
        <w:t>Dial-type analog thermometer with alarm contacts.</w:t>
      </w:r>
    </w:p>
    <w:p w14:paraId="4B4D2274" w14:textId="77777777" w:rsidR="002A5D3F" w:rsidRDefault="002A5D3F" w:rsidP="004E313E">
      <w:pPr>
        <w:pStyle w:val="PR3"/>
        <w:jc w:val="left"/>
      </w:pPr>
      <w:r>
        <w:t>At least four stainless-steel ground connection pads.</w:t>
      </w:r>
    </w:p>
    <w:p w14:paraId="4B4D2275" w14:textId="77777777" w:rsidR="002A5D3F" w:rsidRDefault="002A5D3F" w:rsidP="004E313E">
      <w:pPr>
        <w:pStyle w:val="PR3"/>
        <w:jc w:val="left"/>
      </w:pPr>
      <w:r>
        <w:t>Provisions for jacking, lifting, and towing.</w:t>
      </w:r>
    </w:p>
    <w:p w14:paraId="4B4D2276" w14:textId="77777777" w:rsidR="002A5D3F" w:rsidRDefault="002A5D3F" w:rsidP="004E313E">
      <w:pPr>
        <w:pStyle w:val="PR3"/>
        <w:jc w:val="left"/>
      </w:pPr>
      <w:r>
        <w:t>Machine-engraved nameplate made of anodized aluminum or stainless steel.</w:t>
      </w:r>
    </w:p>
    <w:p w14:paraId="4B4D2277" w14:textId="77777777" w:rsidR="002A5D3F" w:rsidRDefault="002A5D3F" w:rsidP="004E313E">
      <w:pPr>
        <w:pStyle w:val="CMT"/>
        <w:jc w:val="left"/>
      </w:pPr>
      <w:r>
        <w:lastRenderedPageBreak/>
        <w:t>Retain "Heaters" Subparagraph below for NEMA 3R units in cold climates, where it is likely that the transformer will be without power.</w:t>
      </w:r>
    </w:p>
    <w:p w14:paraId="4B4D2278" w14:textId="77777777" w:rsidR="002A5D3F" w:rsidRDefault="002A5D3F" w:rsidP="004E313E">
      <w:pPr>
        <w:pStyle w:val="PR2"/>
        <w:spacing w:before="240"/>
        <w:jc w:val="left"/>
      </w:pPr>
      <w:r>
        <w:t>Heaters: Where outdoor cast-coil transformers are shown on Drawings, they shall include thermostatically controlled space heaters powered from [</w:t>
      </w:r>
      <w:r>
        <w:rPr>
          <w:b/>
        </w:rPr>
        <w:t>external source that remains energized when the transformer is de-energized</w:t>
      </w:r>
      <w:r>
        <w:t>] [</w:t>
      </w:r>
      <w:r>
        <w:rPr>
          <w:b/>
        </w:rPr>
        <w:t>a fused control power transformer connected to primary side of substation transformer</w:t>
      </w:r>
      <w:r>
        <w:t>].</w:t>
      </w:r>
    </w:p>
    <w:p w14:paraId="4B4D2279" w14:textId="77777777" w:rsidR="002A5D3F" w:rsidRDefault="002A5D3F" w:rsidP="004E313E">
      <w:pPr>
        <w:pStyle w:val="ART"/>
        <w:jc w:val="left"/>
      </w:pPr>
      <w:r>
        <w:t>WARNING LABELS AND SIGNS</w:t>
      </w:r>
    </w:p>
    <w:p w14:paraId="4B4D227A" w14:textId="77777777" w:rsidR="002A5D3F" w:rsidRDefault="002A5D3F" w:rsidP="004E313E">
      <w:pPr>
        <w:pStyle w:val="PR1"/>
        <w:jc w:val="left"/>
      </w:pPr>
      <w:r>
        <w:t>Comply with requirements for labels and signs specified in Section </w:t>
      </w:r>
      <w:r w:rsidR="00556B0F">
        <w:t>26 05 53</w:t>
      </w:r>
      <w:r>
        <w:t xml:space="preserve"> "Identification for Electrical Systems."</w:t>
      </w:r>
    </w:p>
    <w:p w14:paraId="4B4D227B" w14:textId="77777777" w:rsidR="002A5D3F" w:rsidRDefault="002A5D3F" w:rsidP="004E313E">
      <w:pPr>
        <w:pStyle w:val="PR2"/>
        <w:spacing w:before="240"/>
        <w:jc w:val="left"/>
      </w:pPr>
      <w:r>
        <w:t>Warning signs shall be made of baked enamel.</w:t>
      </w:r>
    </w:p>
    <w:p w14:paraId="4B4D227C" w14:textId="77777777" w:rsidR="002A5D3F" w:rsidRDefault="002A5D3F" w:rsidP="004E313E">
      <w:pPr>
        <w:pStyle w:val="PR2"/>
        <w:jc w:val="left"/>
      </w:pPr>
      <w:r>
        <w:t>Equipment Identification Labels: [</w:t>
      </w:r>
      <w:r>
        <w:rPr>
          <w:b/>
        </w:rPr>
        <w:t>Engraved, laminated-acrylic or -melamine label</w:t>
      </w:r>
      <w:r>
        <w:t>] [</w:t>
      </w:r>
      <w:r>
        <w:rPr>
          <w:b/>
        </w:rPr>
        <w:t xml:space="preserve">Stenciled legend </w:t>
      </w:r>
      <w:r w:rsidR="004E313E">
        <w:rPr>
          <w:rStyle w:val="IP"/>
          <w:b/>
        </w:rPr>
        <w:t>4 inches</w:t>
      </w:r>
      <w:r>
        <w:rPr>
          <w:b/>
        </w:rPr>
        <w:t xml:space="preserve"> high</w:t>
      </w:r>
      <w:r>
        <w:t>].</w:t>
      </w:r>
    </w:p>
    <w:p w14:paraId="4B4D227D" w14:textId="77777777" w:rsidR="002A5D3F" w:rsidRDefault="002A5D3F" w:rsidP="004E313E">
      <w:pPr>
        <w:pStyle w:val="ART"/>
        <w:jc w:val="left"/>
      </w:pPr>
      <w:r>
        <w:t>SOURCE QUALITY CONTROL</w:t>
      </w:r>
    </w:p>
    <w:p w14:paraId="4B4D227E" w14:textId="77777777" w:rsidR="002A5D3F" w:rsidRDefault="002A5D3F" w:rsidP="004E313E">
      <w:pPr>
        <w:pStyle w:val="PR1"/>
        <w:jc w:val="left"/>
      </w:pPr>
      <w:r>
        <w:t>Provide manufacturer's certificate that the transformer design tests comply with IEEE C57.12.91.</w:t>
      </w:r>
    </w:p>
    <w:p w14:paraId="4B4D227F" w14:textId="77777777" w:rsidR="002A5D3F" w:rsidRDefault="002A5D3F" w:rsidP="004E313E">
      <w:pPr>
        <w:pStyle w:val="PR1"/>
        <w:jc w:val="left"/>
      </w:pPr>
      <w:r>
        <w:t>Perform the following factory-certified routine tests on each transformer 500 kVA and less for this Project:</w:t>
      </w:r>
    </w:p>
    <w:p w14:paraId="4B4D2280" w14:textId="77777777" w:rsidR="002A5D3F" w:rsidRDefault="002A5D3F" w:rsidP="004E313E">
      <w:pPr>
        <w:pStyle w:val="CMT"/>
        <w:jc w:val="left"/>
      </w:pPr>
      <w:r>
        <w:t>Tests in following four subparagraphs are required for compliance with IEEE C57.12.01.</w:t>
      </w:r>
    </w:p>
    <w:p w14:paraId="4B4D2281" w14:textId="77777777" w:rsidR="002A5D3F" w:rsidRDefault="002A5D3F" w:rsidP="004E313E">
      <w:pPr>
        <w:pStyle w:val="PR2"/>
        <w:spacing w:before="240"/>
        <w:jc w:val="left"/>
      </w:pPr>
      <w:r>
        <w:t>Turns ratio, polarity, and phase relation on rated voltage connection.</w:t>
      </w:r>
    </w:p>
    <w:p w14:paraId="4B4D2282" w14:textId="77777777" w:rsidR="002A5D3F" w:rsidRDefault="002A5D3F" w:rsidP="004E313E">
      <w:pPr>
        <w:pStyle w:val="PR2"/>
        <w:jc w:val="left"/>
      </w:pPr>
      <w:r>
        <w:t>Transformer no-load losses and excitation current at 100 percent of ratings. This test may be based on a statistical sample.</w:t>
      </w:r>
    </w:p>
    <w:p w14:paraId="4B4D2283" w14:textId="77777777" w:rsidR="002A5D3F" w:rsidRDefault="002A5D3F" w:rsidP="004E313E">
      <w:pPr>
        <w:pStyle w:val="PR2"/>
        <w:jc w:val="left"/>
      </w:pPr>
      <w:r>
        <w:t>Applied voltage and induced voltage.</w:t>
      </w:r>
    </w:p>
    <w:p w14:paraId="4B4D2284" w14:textId="77777777" w:rsidR="002A5D3F" w:rsidRDefault="002A5D3F" w:rsidP="004E313E">
      <w:pPr>
        <w:pStyle w:val="PR2"/>
        <w:jc w:val="left"/>
      </w:pPr>
      <w:r>
        <w:t>Partial discharge.</w:t>
      </w:r>
    </w:p>
    <w:p w14:paraId="4B4D2285" w14:textId="77777777" w:rsidR="002A5D3F" w:rsidRDefault="002A5D3F" w:rsidP="004E313E">
      <w:pPr>
        <w:pStyle w:val="PR1"/>
        <w:jc w:val="left"/>
      </w:pPr>
      <w:r>
        <w:t>Perform the following factory-certified tests on each transformer 500 kVA and larger for this Project. Reports shall comply with the minimum information requirements of IEEE C57.12.01:</w:t>
      </w:r>
    </w:p>
    <w:p w14:paraId="4B4D2286" w14:textId="77777777" w:rsidR="002A5D3F" w:rsidRDefault="002A5D3F" w:rsidP="004E313E">
      <w:pPr>
        <w:pStyle w:val="CMT"/>
        <w:jc w:val="left"/>
      </w:pPr>
      <w:r>
        <w:t>The tests in the following seven subparagraphs below are required for compliance with IEEE C57.12.01.</w:t>
      </w:r>
    </w:p>
    <w:p w14:paraId="4B4D2287" w14:textId="77777777" w:rsidR="002A5D3F" w:rsidRDefault="002A5D3F" w:rsidP="004E313E">
      <w:pPr>
        <w:pStyle w:val="PR2"/>
        <w:spacing w:before="240"/>
        <w:jc w:val="left"/>
      </w:pPr>
      <w:r>
        <w:t>Resistance measurements of all windings on rated voltage tap and at tap extremes.</w:t>
      </w:r>
    </w:p>
    <w:p w14:paraId="4B4D2288" w14:textId="77777777" w:rsidR="002A5D3F" w:rsidRDefault="002A5D3F" w:rsidP="004E313E">
      <w:pPr>
        <w:pStyle w:val="PR2"/>
        <w:jc w:val="left"/>
      </w:pPr>
      <w:r>
        <w:t>Turns ratio, polarity, and phase relation on rated voltage connection.</w:t>
      </w:r>
    </w:p>
    <w:p w14:paraId="4B4D2289" w14:textId="77777777" w:rsidR="002A5D3F" w:rsidRDefault="002A5D3F" w:rsidP="004E313E">
      <w:pPr>
        <w:pStyle w:val="PR2"/>
        <w:jc w:val="left"/>
      </w:pPr>
      <w:r>
        <w:t>Transformer no-load losses and excitation current at 100 percent of ratings.</w:t>
      </w:r>
    </w:p>
    <w:p w14:paraId="4B4D228A" w14:textId="77777777" w:rsidR="002A5D3F" w:rsidRDefault="002A5D3F" w:rsidP="004E313E">
      <w:pPr>
        <w:pStyle w:val="PR2"/>
        <w:jc w:val="left"/>
      </w:pPr>
      <w:r>
        <w:t>Impedance voltage and load loss at rated current and rated frequency on rated voltage connection and at tap extremes.</w:t>
      </w:r>
    </w:p>
    <w:p w14:paraId="4B4D228B" w14:textId="77777777" w:rsidR="002A5D3F" w:rsidRDefault="002A5D3F" w:rsidP="004E313E">
      <w:pPr>
        <w:pStyle w:val="PR2"/>
        <w:jc w:val="left"/>
      </w:pPr>
      <w:r>
        <w:t>Applied voltage and induced voltage.</w:t>
      </w:r>
    </w:p>
    <w:p w14:paraId="4B4D228C" w14:textId="77777777" w:rsidR="002A5D3F" w:rsidRDefault="002A5D3F" w:rsidP="004E313E">
      <w:pPr>
        <w:pStyle w:val="PR2"/>
        <w:jc w:val="left"/>
      </w:pPr>
      <w:r>
        <w:t>Partial discharge.</w:t>
      </w:r>
    </w:p>
    <w:p w14:paraId="4B4D228D" w14:textId="77777777" w:rsidR="002A5D3F" w:rsidRDefault="002A5D3F" w:rsidP="004E313E">
      <w:pPr>
        <w:pStyle w:val="PRT"/>
        <w:jc w:val="left"/>
      </w:pPr>
      <w:r>
        <w:lastRenderedPageBreak/>
        <w:t>EXECUTION</w:t>
      </w:r>
    </w:p>
    <w:p w14:paraId="4B4D228E" w14:textId="77777777" w:rsidR="002A5D3F" w:rsidRDefault="002A5D3F" w:rsidP="004E313E">
      <w:pPr>
        <w:pStyle w:val="ART"/>
        <w:jc w:val="left"/>
      </w:pPr>
      <w:r>
        <w:t>EXAMINATION</w:t>
      </w:r>
    </w:p>
    <w:p w14:paraId="4B4D228F" w14:textId="77777777" w:rsidR="002A5D3F" w:rsidRDefault="002A5D3F" w:rsidP="004E313E">
      <w:pPr>
        <w:pStyle w:val="PR1"/>
        <w:jc w:val="left"/>
      </w:pPr>
      <w:r>
        <w:t>Examine dry-type, medium-voltage transformers upon delivery.</w:t>
      </w:r>
    </w:p>
    <w:p w14:paraId="4B4D2290" w14:textId="77777777" w:rsidR="002A5D3F" w:rsidRDefault="002A5D3F" w:rsidP="004E313E">
      <w:pPr>
        <w:pStyle w:val="PR2"/>
        <w:spacing w:before="240"/>
        <w:jc w:val="left"/>
      </w:pPr>
      <w:r>
        <w:t>Upon delivery of transformers and prior to unloading, inspect equipment for any damage that may have occurred during shipment or storage.</w:t>
      </w:r>
    </w:p>
    <w:p w14:paraId="4B4D2291" w14:textId="77777777" w:rsidR="002A5D3F" w:rsidRDefault="002A5D3F" w:rsidP="004E313E">
      <w:pPr>
        <w:pStyle w:val="PR2"/>
        <w:jc w:val="left"/>
      </w:pPr>
      <w:r>
        <w:t>Verify that tie rods and chains are undamaged and tight, and that all blocking and bracing is tight. Verify that there is no evidence of load shifting in transit, and that readings from transportation shock recorders, if equipped, are within manufacturer's recommendations.</w:t>
      </w:r>
    </w:p>
    <w:p w14:paraId="4B4D2292" w14:textId="77777777" w:rsidR="002A5D3F" w:rsidRDefault="002A5D3F" w:rsidP="004E313E">
      <w:pPr>
        <w:pStyle w:val="PR2"/>
        <w:jc w:val="left"/>
      </w:pPr>
      <w:r>
        <w:t>Verify that there is no indication of external damage and no dents or scratches in doors and sill, radiators and fins, or termination provisions.</w:t>
      </w:r>
    </w:p>
    <w:p w14:paraId="4B4D2293" w14:textId="77777777" w:rsidR="002A5D3F" w:rsidRDefault="002A5D3F" w:rsidP="004E313E">
      <w:pPr>
        <w:pStyle w:val="PR2"/>
        <w:jc w:val="left"/>
      </w:pPr>
      <w:r>
        <w:t>Compare transformers and accessories received with bill of materials to verify that shipment is complete. Verify that transformers and accessories conform with manufacturer's quotation and shop drawings. If shipment is incomplete or does not comply with Project requirements, notify manufacturer in writing immediately.</w:t>
      </w:r>
    </w:p>
    <w:p w14:paraId="4B4D2294" w14:textId="77777777" w:rsidR="002A5D3F" w:rsidRDefault="002A5D3F" w:rsidP="004E313E">
      <w:pPr>
        <w:pStyle w:val="PR2"/>
        <w:jc w:val="left"/>
      </w:pPr>
      <w:r>
        <w:t>Unload transformers carefully, observing all packing label warnings and handling instructions.</w:t>
      </w:r>
    </w:p>
    <w:p w14:paraId="4B4D2295" w14:textId="77777777" w:rsidR="002A5D3F" w:rsidRDefault="002A5D3F" w:rsidP="004E313E">
      <w:pPr>
        <w:pStyle w:val="PR2"/>
        <w:jc w:val="left"/>
      </w:pPr>
      <w:r>
        <w:t xml:space="preserve">Open termination compartment doors and inspect components for damage or displaced parts, </w:t>
      </w:r>
      <w:proofErr w:type="spellStart"/>
      <w:r>
        <w:t>loose</w:t>
      </w:r>
      <w:proofErr w:type="spellEnd"/>
      <w:r>
        <w:t xml:space="preserve"> or broken connections, cracked or chipped insulators, bent mounting flanges, dirt or foreign material, and water or moisture.</w:t>
      </w:r>
    </w:p>
    <w:p w14:paraId="4B4D2296" w14:textId="77777777" w:rsidR="002A5D3F" w:rsidRDefault="002A5D3F" w:rsidP="004E313E">
      <w:pPr>
        <w:pStyle w:val="PR1"/>
        <w:jc w:val="left"/>
      </w:pPr>
      <w:r>
        <w:t>Handling:</w:t>
      </w:r>
    </w:p>
    <w:p w14:paraId="4B4D2297" w14:textId="77777777" w:rsidR="002A5D3F" w:rsidRDefault="002A5D3F" w:rsidP="004E313E">
      <w:pPr>
        <w:pStyle w:val="PR2"/>
        <w:spacing w:before="240"/>
        <w:jc w:val="left"/>
      </w:pPr>
      <w:r>
        <w:t>Handle transformers carefully, in accordance with manufacturer recommendations, to avoid damage to enclosure, termination compartments, base, frame, and internal components. Do not subject transformers to impact, jolting, jarring, or rough handling.</w:t>
      </w:r>
    </w:p>
    <w:p w14:paraId="4B4D2298" w14:textId="77777777" w:rsidR="002A5D3F" w:rsidRDefault="002A5D3F" w:rsidP="004E313E">
      <w:pPr>
        <w:pStyle w:val="PR2"/>
        <w:jc w:val="left"/>
      </w:pPr>
      <w:r>
        <w:t>Protect transformer against entrance of dust, rain, and snow.</w:t>
      </w:r>
    </w:p>
    <w:p w14:paraId="4B4D2299" w14:textId="77777777" w:rsidR="002A5D3F" w:rsidRDefault="002A5D3F" w:rsidP="004E313E">
      <w:pPr>
        <w:pStyle w:val="PR2"/>
        <w:jc w:val="left"/>
      </w:pPr>
      <w:r>
        <w:t>Transport transformers upright, to avoid internal stresses on core and coil mounting assembly and transformer case.</w:t>
      </w:r>
    </w:p>
    <w:p w14:paraId="4B4D229A" w14:textId="77777777" w:rsidR="002A5D3F" w:rsidRDefault="002A5D3F" w:rsidP="004E313E">
      <w:pPr>
        <w:pStyle w:val="PR2"/>
        <w:jc w:val="left"/>
      </w:pPr>
      <w:r>
        <w:t>Verify that transformer weights are within rated capacity of handling equipment.</w:t>
      </w:r>
    </w:p>
    <w:p w14:paraId="4B4D229B" w14:textId="77777777" w:rsidR="002A5D3F" w:rsidRDefault="002A5D3F" w:rsidP="004E313E">
      <w:pPr>
        <w:pStyle w:val="PR2"/>
        <w:jc w:val="left"/>
      </w:pPr>
      <w:r>
        <w:t>Use only manufacturer-recommended points for lifting, jacking, and pulling. Use all lifting lugs when lifting transformers.</w:t>
      </w:r>
    </w:p>
    <w:p w14:paraId="4B4D229C" w14:textId="77777777" w:rsidR="002A5D3F" w:rsidRDefault="002A5D3F" w:rsidP="004E313E">
      <w:pPr>
        <w:pStyle w:val="PR2"/>
        <w:jc w:val="left"/>
      </w:pPr>
      <w:r>
        <w:t>Use jacks only at corners of base plate of transformer case.</w:t>
      </w:r>
    </w:p>
    <w:p w14:paraId="4B4D229D" w14:textId="77777777" w:rsidR="002A5D3F" w:rsidRDefault="002A5D3F" w:rsidP="004E313E">
      <w:pPr>
        <w:pStyle w:val="PR2"/>
        <w:jc w:val="left"/>
      </w:pPr>
      <w:r>
        <w:t>Use nylon straps of same length to balance and distribute weight when handling transformers with a crane.</w:t>
      </w:r>
    </w:p>
    <w:p w14:paraId="4B4D229E" w14:textId="77777777" w:rsidR="002A5D3F" w:rsidRDefault="002A5D3F" w:rsidP="004E313E">
      <w:pPr>
        <w:pStyle w:val="PR2"/>
        <w:jc w:val="left"/>
      </w:pPr>
      <w:r>
        <w:t>Use spreaders or a lifting beam to obtain a vertical lift and to protect transformer from straps bearing against enclosure. Lifting cable pull angles may not be greater than 15 degrees from vertical.</w:t>
      </w:r>
    </w:p>
    <w:p w14:paraId="4B4D229F" w14:textId="77777777" w:rsidR="002A5D3F" w:rsidRDefault="002A5D3F" w:rsidP="004E313E">
      <w:pPr>
        <w:pStyle w:val="PR2"/>
        <w:jc w:val="left"/>
      </w:pPr>
      <w:r>
        <w:t>Exercise care not to damage base structure of case when handling transformer using skids or rollers. Use skids to distribute stresses over case base when using rollers under large transformers.</w:t>
      </w:r>
    </w:p>
    <w:p w14:paraId="4B4D22A0" w14:textId="77777777" w:rsidR="002A5D3F" w:rsidRDefault="002A5D3F" w:rsidP="004E313E">
      <w:pPr>
        <w:pStyle w:val="PR1"/>
        <w:jc w:val="left"/>
      </w:pPr>
      <w:r>
        <w:t>Storage:</w:t>
      </w:r>
    </w:p>
    <w:p w14:paraId="4B4D22A1" w14:textId="77777777" w:rsidR="002A5D3F" w:rsidRDefault="002A5D3F" w:rsidP="004E313E">
      <w:pPr>
        <w:pStyle w:val="PR2"/>
        <w:spacing w:before="240"/>
        <w:jc w:val="left"/>
      </w:pPr>
      <w:r>
        <w:lastRenderedPageBreak/>
        <w:t>Store transformers in accordance with manufacturer's recommendations.</w:t>
      </w:r>
    </w:p>
    <w:p w14:paraId="4B4D22A2" w14:textId="77777777" w:rsidR="002A5D3F" w:rsidRDefault="002A5D3F" w:rsidP="004E313E">
      <w:pPr>
        <w:pStyle w:val="PR2"/>
        <w:jc w:val="left"/>
      </w:pPr>
      <w:r>
        <w:t>Transformers may be stored outdoors. If possible, store transformers at final installation locations on concrete pads. If dry concrete surfaces are unavailable, use pallets of adequate strength to protect transformers from direct contact with ground. Ensure transformer is level.</w:t>
      </w:r>
    </w:p>
    <w:p w14:paraId="4B4D22A3" w14:textId="77777777" w:rsidR="002A5D3F" w:rsidRDefault="002A5D3F" w:rsidP="004E313E">
      <w:pPr>
        <w:pStyle w:val="PR2"/>
        <w:jc w:val="left"/>
      </w:pPr>
      <w:r>
        <w:t>Ensure that transformer storage location is clean and protected from severe conditions. Protect transformers from dirt, water, contamination, and physical damage. Do not store transformers in presence of corrosive or explosive gases. Protect transformers from weather when stored for more than three months.</w:t>
      </w:r>
    </w:p>
    <w:p w14:paraId="4B4D22A4" w14:textId="77777777" w:rsidR="002A5D3F" w:rsidRDefault="002A5D3F" w:rsidP="004E313E">
      <w:pPr>
        <w:pStyle w:val="PR2"/>
        <w:jc w:val="left"/>
      </w:pPr>
      <w:r>
        <w:t>Store transformers with compartment doors closed.</w:t>
      </w:r>
    </w:p>
    <w:p w14:paraId="4B4D22A5" w14:textId="77777777" w:rsidR="002A5D3F" w:rsidRDefault="002A5D3F" w:rsidP="004E313E">
      <w:pPr>
        <w:pStyle w:val="PR2"/>
        <w:jc w:val="left"/>
      </w:pPr>
      <w:r>
        <w:t>Regularly inspect transformers while in storage and maintain documentation of storage conditions, noting any discrepancies or adverse conditions. Visually check for rust spots.</w:t>
      </w:r>
    </w:p>
    <w:p w14:paraId="4B4D22A6" w14:textId="77777777" w:rsidR="002A5D3F" w:rsidRDefault="002A5D3F" w:rsidP="004E313E">
      <w:pPr>
        <w:pStyle w:val="PR1"/>
        <w:jc w:val="left"/>
      </w:pPr>
      <w:r>
        <w:t>Examine areas and space conditions for compliance with requirements for dry-type, medium-voltage transformers and other conditions affecting performance of the Work.</w:t>
      </w:r>
    </w:p>
    <w:p w14:paraId="4B4D22A7" w14:textId="77777777" w:rsidR="002A5D3F" w:rsidRDefault="002A5D3F" w:rsidP="004E313E">
      <w:pPr>
        <w:pStyle w:val="PR1"/>
        <w:jc w:val="left"/>
      </w:pPr>
      <w:r>
        <w:t>Examine roughing-in of conduits and grounding systems to verify the following:</w:t>
      </w:r>
    </w:p>
    <w:p w14:paraId="4B4D22A8" w14:textId="77777777" w:rsidR="002A5D3F" w:rsidRDefault="002A5D3F" w:rsidP="004E313E">
      <w:pPr>
        <w:pStyle w:val="PR2"/>
        <w:spacing w:before="240"/>
        <w:jc w:val="left"/>
      </w:pPr>
      <w:r>
        <w:t>Wiring entries comply with layout requirements.</w:t>
      </w:r>
    </w:p>
    <w:p w14:paraId="4B4D22A9" w14:textId="77777777" w:rsidR="002A5D3F" w:rsidRDefault="002A5D3F" w:rsidP="004E313E">
      <w:pPr>
        <w:pStyle w:val="PR2"/>
        <w:jc w:val="left"/>
      </w:pPr>
      <w:r>
        <w:t>Entries are within conduit-entry tolerances specified by manufacturer, and no feeders will cross section barriers to reach load or line lugs.</w:t>
      </w:r>
    </w:p>
    <w:p w14:paraId="4B4D22AA" w14:textId="77777777" w:rsidR="002A5D3F" w:rsidRDefault="002A5D3F" w:rsidP="004E313E">
      <w:pPr>
        <w:pStyle w:val="PR1"/>
        <w:jc w:val="left"/>
      </w:pPr>
      <w:r>
        <w:t>Examine walls, floors, roofs, and concrete bases for suitable conditions for transformer installation.</w:t>
      </w:r>
    </w:p>
    <w:p w14:paraId="4B4D22AB" w14:textId="77777777" w:rsidR="002A5D3F" w:rsidRDefault="002A5D3F" w:rsidP="004E313E">
      <w:pPr>
        <w:pStyle w:val="PR1"/>
        <w:jc w:val="left"/>
      </w:pPr>
      <w:r>
        <w:t>Pre-Installation Checks:</w:t>
      </w:r>
    </w:p>
    <w:p w14:paraId="4B4D22AC" w14:textId="77777777" w:rsidR="002A5D3F" w:rsidRDefault="002A5D3F" w:rsidP="004E313E">
      <w:pPr>
        <w:pStyle w:val="PR2"/>
        <w:spacing w:before="240"/>
        <w:jc w:val="left"/>
      </w:pPr>
      <w:r>
        <w:t>Verify removal of any shipping bracing after placement.</w:t>
      </w:r>
    </w:p>
    <w:p w14:paraId="4B4D22AD" w14:textId="77777777" w:rsidR="002A5D3F" w:rsidRDefault="002A5D3F" w:rsidP="004E313E">
      <w:pPr>
        <w:pStyle w:val="PR1"/>
        <w:jc w:val="left"/>
      </w:pPr>
      <w:r>
        <w:t>Verify that ground connections are in place and that requirements in Section </w:t>
      </w:r>
      <w:r w:rsidR="00556B0F">
        <w:t>26 05 26</w:t>
      </w:r>
      <w:r>
        <w:t xml:space="preserve"> "Grounding and Bonding for Electrical Systems" have been met. Maximum ground resistance shall be </w:t>
      </w:r>
      <w:r w:rsidR="007032CA">
        <w:t>2</w:t>
      </w:r>
      <w:r>
        <w:t>5 ohms at transformer location.</w:t>
      </w:r>
    </w:p>
    <w:p w14:paraId="4B4D22AE" w14:textId="77777777" w:rsidR="002A5D3F" w:rsidRDefault="002A5D3F" w:rsidP="004E313E">
      <w:pPr>
        <w:pStyle w:val="PR1"/>
        <w:jc w:val="left"/>
      </w:pPr>
      <w:r>
        <w:t>Proceed with installation only after unsatisfactory conditions have been corrected.</w:t>
      </w:r>
    </w:p>
    <w:p w14:paraId="4B4D22AF" w14:textId="77777777" w:rsidR="002A5D3F" w:rsidRDefault="002A5D3F" w:rsidP="004E313E">
      <w:pPr>
        <w:pStyle w:val="ART"/>
        <w:jc w:val="left"/>
      </w:pPr>
      <w:r>
        <w:t>INSTALLATION</w:t>
      </w:r>
    </w:p>
    <w:p w14:paraId="4B4D22B0" w14:textId="77777777" w:rsidR="002A5D3F" w:rsidRDefault="002A5D3F" w:rsidP="004E313E">
      <w:pPr>
        <w:pStyle w:val="CMT"/>
        <w:jc w:val="left"/>
      </w:pPr>
      <w:r>
        <w:t>Retain first paragraph below to require equipment to be installed on cast-in-place concrete equipment bases.</w:t>
      </w:r>
    </w:p>
    <w:p w14:paraId="4B4D22B1" w14:textId="77777777" w:rsidR="002A5D3F" w:rsidRPr="000E13E5" w:rsidRDefault="002A5D3F" w:rsidP="004E313E">
      <w:pPr>
        <w:pStyle w:val="PR1"/>
        <w:jc w:val="left"/>
      </w:pPr>
      <w:r>
        <w:t xml:space="preserve">Install transformers on cast-in-place concrete equipment base(s). Comply with requirements for equipment bases and foundations specified in </w:t>
      </w:r>
      <w:r w:rsidRPr="000E13E5">
        <w:t>Section </w:t>
      </w:r>
      <w:r w:rsidR="00556B0F">
        <w:t>03 30 00</w:t>
      </w:r>
      <w:r w:rsidRPr="000E13E5">
        <w:t xml:space="preserve"> "Cast-in-Place Concrete."</w:t>
      </w:r>
    </w:p>
    <w:p w14:paraId="4B4D22B2" w14:textId="77777777" w:rsidR="002A5D3F" w:rsidRDefault="002A5D3F" w:rsidP="004E313E">
      <w:pPr>
        <w:pStyle w:val="PR1"/>
        <w:jc w:val="left"/>
      </w:pPr>
      <w:r>
        <w:t>Transformer shall be installed level and plumb and shall tilt less than 1.5 degrees while energized.</w:t>
      </w:r>
    </w:p>
    <w:p w14:paraId="4B4D22B3" w14:textId="77777777" w:rsidR="002A5D3F" w:rsidRDefault="002A5D3F" w:rsidP="004E313E">
      <w:pPr>
        <w:pStyle w:val="CMT"/>
        <w:jc w:val="left"/>
      </w:pPr>
      <w:r>
        <w:lastRenderedPageBreak/>
        <w:t>Retain first paragraph below for interior installations. Indicate vibration isolation and seismic control device type and minimum deflection in supported equipment schedule on Drawings.</w:t>
      </w:r>
    </w:p>
    <w:p w14:paraId="4B4D22B4" w14:textId="77777777" w:rsidR="002A5D3F" w:rsidRDefault="002A5D3F" w:rsidP="004E313E">
      <w:pPr>
        <w:pStyle w:val="PR1"/>
        <w:jc w:val="left"/>
      </w:pPr>
      <w:r>
        <w:t>Comply with requirements for vibration isolation and seismic control devices specified in Section </w:t>
      </w:r>
      <w:r w:rsidR="00556B0F">
        <w:t>26 05 29</w:t>
      </w:r>
      <w:r>
        <w:t xml:space="preserve"> "Hangers and Supports for Electrical Systems" and Section </w:t>
      </w:r>
      <w:r w:rsidR="00556B0F">
        <w:t>26 05 48.16</w:t>
      </w:r>
      <w:r>
        <w:t xml:space="preserve"> "Seismic Controls for Electrical Systems."</w:t>
      </w:r>
    </w:p>
    <w:p w14:paraId="4B4D22B5" w14:textId="77777777" w:rsidR="002A5D3F" w:rsidRDefault="002A5D3F" w:rsidP="004E313E">
      <w:pPr>
        <w:pStyle w:val="PR1"/>
        <w:jc w:val="left"/>
      </w:pPr>
      <w:r>
        <w:t>Maintain minimum clearances and workspace at equipment according to manufacturer's written instructions and NFPA 70.</w:t>
      </w:r>
    </w:p>
    <w:p w14:paraId="4B4D22B6" w14:textId="77777777" w:rsidR="002A5D3F" w:rsidRDefault="002A5D3F" w:rsidP="004E313E">
      <w:pPr>
        <w:pStyle w:val="ART"/>
        <w:jc w:val="left"/>
      </w:pPr>
      <w:r>
        <w:t>CONNECTIONS</w:t>
      </w:r>
    </w:p>
    <w:p w14:paraId="4B4D22B7" w14:textId="77777777" w:rsidR="002A5D3F" w:rsidRDefault="002A5D3F" w:rsidP="004E313E">
      <w:pPr>
        <w:pStyle w:val="PR1"/>
        <w:jc w:val="left"/>
      </w:pPr>
      <w:r>
        <w:t>Ground equipment according to Section </w:t>
      </w:r>
      <w:r w:rsidR="00556B0F">
        <w:t>26 05 26</w:t>
      </w:r>
      <w:r>
        <w:t xml:space="preserve"> "Grounding and Bonding for Electrical Systems."</w:t>
      </w:r>
    </w:p>
    <w:p w14:paraId="4B4D22B8" w14:textId="77777777" w:rsidR="002A5D3F" w:rsidRDefault="002A5D3F" w:rsidP="004E313E">
      <w:pPr>
        <w:pStyle w:val="PR2"/>
        <w:spacing w:before="240"/>
        <w:jc w:val="left"/>
      </w:pPr>
      <w:r>
        <w:t>At Interior Locations: For grounding to grounding electrodes, use bare copper cable not smaller than No. 4/0 AWG. Bond surge arrester and neutrals directly to transformer enclosure and then to grounding electrode system with bare copper conductors. Keep leads as short as practicable, with no kinks or sharp bends. Make joints in grounding conductors and loops by exothermic weld or compression connector.</w:t>
      </w:r>
    </w:p>
    <w:p w14:paraId="4B4D22B9" w14:textId="77777777" w:rsidR="002A5D3F" w:rsidRDefault="002A5D3F" w:rsidP="004E313E">
      <w:pPr>
        <w:pStyle w:val="PR2"/>
        <w:jc w:val="left"/>
      </w:pPr>
      <w:r>
        <w:t>At Exterior Locations:</w:t>
      </w:r>
    </w:p>
    <w:p w14:paraId="4B4D22BA" w14:textId="77777777" w:rsidR="002A5D3F" w:rsidRDefault="002A5D3F" w:rsidP="004E313E">
      <w:pPr>
        <w:pStyle w:val="PR3"/>
        <w:spacing w:before="240"/>
        <w:jc w:val="left"/>
      </w:pPr>
      <w:r>
        <w:t xml:space="preserve">For counterpoise, use tinned bare copper cable not smaller than No. 4/0 AWG, buried not less than </w:t>
      </w:r>
      <w:r w:rsidR="004E313E">
        <w:rPr>
          <w:rStyle w:val="IP"/>
        </w:rPr>
        <w:t>30 inches</w:t>
      </w:r>
      <w:r>
        <w:t xml:space="preserve"> below grade interconnecting grounding electrodes. Bond surge arrester and neutrals directly to transformer enclosure and then to grounding electrode system with bare copper conductors. Keep lead lengths as short as practicable, with no kinks or sharp bends.</w:t>
      </w:r>
    </w:p>
    <w:p w14:paraId="4B4D22BB" w14:textId="77777777" w:rsidR="002A5D3F" w:rsidRDefault="002A5D3F" w:rsidP="004E313E">
      <w:pPr>
        <w:pStyle w:val="PR3"/>
        <w:jc w:val="left"/>
      </w:pPr>
      <w:r>
        <w:t xml:space="preserve">Fence and equipment connections shall not be smaller than No. 4 AWG. Ground fence at each gate post and corner post and at intervals not exceeding </w:t>
      </w:r>
      <w:r w:rsidR="004E313E">
        <w:rPr>
          <w:rStyle w:val="IP"/>
        </w:rPr>
        <w:t>10 ft.</w:t>
      </w:r>
      <w:r>
        <w:t xml:space="preserve"> Bond each gate section to fence post using </w:t>
      </w:r>
      <w:r w:rsidR="004E313E">
        <w:rPr>
          <w:rStyle w:val="IP"/>
        </w:rPr>
        <w:t>1/8 by 1 inch</w:t>
      </w:r>
      <w:r>
        <w:t xml:space="preserve"> </w:t>
      </w:r>
      <w:r w:rsidRPr="000E13E5">
        <w:t>tinned flexible</w:t>
      </w:r>
      <w:r>
        <w:t xml:space="preserve"> braided copper strap and clamps.</w:t>
      </w:r>
    </w:p>
    <w:p w14:paraId="4B4D22BC" w14:textId="77777777" w:rsidR="002A5D3F" w:rsidRDefault="002A5D3F" w:rsidP="004E313E">
      <w:pPr>
        <w:pStyle w:val="PR3"/>
        <w:jc w:val="left"/>
      </w:pPr>
      <w:r>
        <w:t>Make joints in grounding conductors and loops by exothermic weld or compression connector.</w:t>
      </w:r>
    </w:p>
    <w:p w14:paraId="4B4D22BD" w14:textId="77777777" w:rsidR="002A5D3F" w:rsidRDefault="002A5D3F" w:rsidP="004E313E">
      <w:pPr>
        <w:pStyle w:val="PR2"/>
        <w:spacing w:before="240"/>
        <w:jc w:val="left"/>
      </w:pPr>
      <w:r>
        <w:t>Terminate all grounding and bonding conductors on a common equipment grounding terminal on transformer enclosure. Install supplemental terminal bars, lugs, and bonding jumpers as required to accommodate number of conductors for termination.</w:t>
      </w:r>
    </w:p>
    <w:p w14:paraId="4B4D22BE" w14:textId="77777777" w:rsidR="002A5D3F" w:rsidRDefault="002A5D3F" w:rsidP="004E313E">
      <w:pPr>
        <w:pStyle w:val="PR1"/>
        <w:jc w:val="left"/>
      </w:pPr>
      <w:r>
        <w:t>Connect wiring according to Section </w:t>
      </w:r>
      <w:r w:rsidR="00556B0F">
        <w:t>26 05 19</w:t>
      </w:r>
      <w:r>
        <w:t xml:space="preserve"> "Low-Voltage Electrical Power Conductors and Cables."</w:t>
      </w:r>
    </w:p>
    <w:p w14:paraId="4B4D22BF" w14:textId="77777777" w:rsidR="002A5D3F" w:rsidRDefault="002A5D3F" w:rsidP="004E313E">
      <w:pPr>
        <w:pStyle w:val="PR2"/>
        <w:spacing w:before="240"/>
        <w:jc w:val="left"/>
      </w:pPr>
      <w:r>
        <w:t>Maintain air clearances between energized live parts and between live parts and ground for exposed connections in accordance with manufacturer recommendations.</w:t>
      </w:r>
    </w:p>
    <w:p w14:paraId="4B4D22C0" w14:textId="77777777" w:rsidR="002A5D3F" w:rsidRDefault="002A5D3F" w:rsidP="004E313E">
      <w:pPr>
        <w:pStyle w:val="PR2"/>
        <w:jc w:val="left"/>
      </w:pPr>
      <w:r>
        <w:t xml:space="preserve">Bundle associated phase, neutral, and equipment grounding conductors together within transformer enclosure. Arrange conductors such that there is not </w:t>
      </w:r>
      <w:r>
        <w:lastRenderedPageBreak/>
        <w:t>excessive strain that could cause loose connections. Allow adequate slack for expansion and contraction of conductors.</w:t>
      </w:r>
    </w:p>
    <w:p w14:paraId="4B4D22C1" w14:textId="77777777" w:rsidR="002A5D3F" w:rsidRDefault="002A5D3F" w:rsidP="004E313E">
      <w:pPr>
        <w:pStyle w:val="PR1"/>
        <w:jc w:val="left"/>
      </w:pPr>
      <w:r>
        <w:t>Terminate medium-voltage cables in incoming section of substations according to Section </w:t>
      </w:r>
      <w:r w:rsidR="00556B0F">
        <w:t>26 05 13</w:t>
      </w:r>
      <w:r>
        <w:t xml:space="preserve"> "Medium-Voltage Cables."</w:t>
      </w:r>
    </w:p>
    <w:p w14:paraId="4B4D22C2" w14:textId="77777777" w:rsidR="002A5D3F" w:rsidRDefault="002A5D3F" w:rsidP="004E313E">
      <w:pPr>
        <w:pStyle w:val="ART"/>
        <w:jc w:val="left"/>
      </w:pPr>
      <w:r>
        <w:t>SIGNS AND LABELS</w:t>
      </w:r>
    </w:p>
    <w:p w14:paraId="4B4D22C3" w14:textId="77777777" w:rsidR="002A5D3F" w:rsidRDefault="002A5D3F" w:rsidP="004E313E">
      <w:pPr>
        <w:pStyle w:val="PR1"/>
        <w:jc w:val="left"/>
      </w:pPr>
      <w:r>
        <w:t>Comply with installation requirements for labels and signs specified in Section </w:t>
      </w:r>
      <w:r w:rsidR="00556B0F">
        <w:t>26 05 53</w:t>
      </w:r>
      <w:r>
        <w:t xml:space="preserve"> "Identification for Electrical Systems."</w:t>
      </w:r>
    </w:p>
    <w:p w14:paraId="4B4D22C4" w14:textId="77777777" w:rsidR="002A5D3F" w:rsidRDefault="002A5D3F" w:rsidP="004E313E">
      <w:pPr>
        <w:pStyle w:val="PR1"/>
        <w:jc w:val="left"/>
      </w:pPr>
      <w:r>
        <w:t>Install warning signs as required to comply with 29 CFR 1910.269.</w:t>
      </w:r>
    </w:p>
    <w:p w14:paraId="4B4D22C5" w14:textId="77777777" w:rsidR="002A5D3F" w:rsidRDefault="002A5D3F" w:rsidP="004E313E">
      <w:pPr>
        <w:pStyle w:val="ART"/>
        <w:jc w:val="left"/>
      </w:pPr>
      <w:r>
        <w:t>FIELD QUALITY CONTROL</w:t>
      </w:r>
    </w:p>
    <w:p w14:paraId="4B4D22C6" w14:textId="77777777" w:rsidR="002A5D3F" w:rsidRDefault="002A5D3F" w:rsidP="004E313E">
      <w:pPr>
        <w:pStyle w:val="PR1"/>
        <w:jc w:val="left"/>
      </w:pPr>
      <w:r>
        <w:t xml:space="preserve">Testing Agency: </w:t>
      </w:r>
      <w:r w:rsidRPr="000E13E5">
        <w:t xml:space="preserve">Engage </w:t>
      </w:r>
      <w:r>
        <w:t xml:space="preserve">a qualified testing agency to perform </w:t>
      </w:r>
      <w:r w:rsidR="000E13E5">
        <w:t xml:space="preserve">the following </w:t>
      </w:r>
      <w:r>
        <w:t>tests and inspections.</w:t>
      </w:r>
    </w:p>
    <w:p w14:paraId="4B4D22C7" w14:textId="77777777" w:rsidR="002A5D3F" w:rsidRDefault="002A5D3F" w:rsidP="004E313E">
      <w:pPr>
        <w:pStyle w:val="PR2"/>
        <w:spacing w:before="240"/>
        <w:jc w:val="left"/>
      </w:pPr>
      <w:r>
        <w:t>General Field-Testing Requirements:</w:t>
      </w:r>
    </w:p>
    <w:p w14:paraId="4B4D22C8" w14:textId="77777777" w:rsidR="002A5D3F" w:rsidRDefault="002A5D3F" w:rsidP="004E313E">
      <w:pPr>
        <w:pStyle w:val="CMT"/>
        <w:jc w:val="left"/>
      </w:pPr>
      <w:r>
        <w:t>NFPA 70B reference in first subparagraph below contains requirements for qualifications of test operators and test equipment.</w:t>
      </w:r>
    </w:p>
    <w:p w14:paraId="4B4D22C9" w14:textId="77777777" w:rsidR="002A5D3F" w:rsidRDefault="002A5D3F" w:rsidP="004E313E">
      <w:pPr>
        <w:pStyle w:val="PR3"/>
        <w:spacing w:before="240"/>
        <w:jc w:val="left"/>
      </w:pPr>
      <w:r>
        <w:t>Comply with provisions of NFPA 70B, Ch. "Testing and Test Methods."</w:t>
      </w:r>
    </w:p>
    <w:p w14:paraId="4B4D22CA" w14:textId="77777777" w:rsidR="002A5D3F" w:rsidRDefault="002A5D3F" w:rsidP="004E313E">
      <w:pPr>
        <w:pStyle w:val="PR3"/>
        <w:jc w:val="left"/>
      </w:pPr>
      <w:r>
        <w:t>Perform each visual and mechanical inspection and electrical test. Certify compliance with test parameters.</w:t>
      </w:r>
    </w:p>
    <w:p w14:paraId="4B4D22CB" w14:textId="77777777" w:rsidR="002A5D3F" w:rsidRDefault="002A5D3F" w:rsidP="004E313E">
      <w:pPr>
        <w:pStyle w:val="PR3"/>
        <w:jc w:val="left"/>
      </w:pPr>
      <w:r>
        <w:t>After installing transformer but before primary is energized, verify that grounding system at substation is tested at specified value or less.</w:t>
      </w:r>
    </w:p>
    <w:p w14:paraId="4B4D22CC" w14:textId="77777777" w:rsidR="002A5D3F" w:rsidRDefault="002A5D3F" w:rsidP="004E313E">
      <w:pPr>
        <w:pStyle w:val="PR3"/>
        <w:jc w:val="left"/>
      </w:pPr>
      <w:r>
        <w:t>After installing transformer and after electrical circuitry has been energized, test for compliance with requirements.</w:t>
      </w:r>
    </w:p>
    <w:p w14:paraId="4B4D22CD" w14:textId="77777777" w:rsidR="002A5D3F" w:rsidRDefault="002A5D3F" w:rsidP="004E313E">
      <w:pPr>
        <w:pStyle w:val="PR3"/>
        <w:jc w:val="left"/>
      </w:pPr>
      <w:r>
        <w:t>Visual and Mechanical Inspection:</w:t>
      </w:r>
    </w:p>
    <w:p w14:paraId="4B4D22CE" w14:textId="77777777" w:rsidR="002A5D3F" w:rsidRDefault="002A5D3F" w:rsidP="004E313E">
      <w:pPr>
        <w:pStyle w:val="PR4"/>
        <w:spacing w:before="240"/>
        <w:jc w:val="left"/>
      </w:pPr>
      <w:r>
        <w:t>Verify equipment nameplate data complies with Contract Documents.</w:t>
      </w:r>
    </w:p>
    <w:p w14:paraId="4B4D22CF" w14:textId="77777777" w:rsidR="002A5D3F" w:rsidRDefault="002A5D3F" w:rsidP="004E313E">
      <w:pPr>
        <w:pStyle w:val="PR4"/>
        <w:jc w:val="left"/>
      </w:pPr>
      <w:r>
        <w:t>Inspect bolted electrical connections for high resistance using one of the following two methods:</w:t>
      </w:r>
    </w:p>
    <w:p w14:paraId="4B4D22D0" w14:textId="77777777" w:rsidR="002A5D3F" w:rsidRDefault="002A5D3F" w:rsidP="004E313E">
      <w:pPr>
        <w:pStyle w:val="PR5"/>
        <w:spacing w:before="240"/>
        <w:jc w:val="left"/>
      </w:pPr>
      <w:r>
        <w:t>Use a low-resistance ohmmeter to compare bolted connection resistance values to values of similar connections. Investigate values that deviate from those of similar bolted connections by more than 50 percent of lowest value.</w:t>
      </w:r>
    </w:p>
    <w:p w14:paraId="4B4D22D1" w14:textId="77777777" w:rsidR="002A5D3F" w:rsidRDefault="002A5D3F" w:rsidP="004E313E">
      <w:pPr>
        <w:pStyle w:val="PR5"/>
        <w:jc w:val="left"/>
      </w:pPr>
      <w:r>
        <w:t>Verify tightness of accessible bolted electrical connections by calibrated torque-wrench method according to manufacturer's published data or NETA ATS, Table 100.12. Bolt-torque levels shall be according to manufacturer's published data. In absence of manufacturer's published data, use NETA ATS, Table 100.12.</w:t>
      </w:r>
    </w:p>
    <w:p w14:paraId="4B4D22D2" w14:textId="77777777" w:rsidR="002A5D3F" w:rsidRDefault="002A5D3F" w:rsidP="004E313E">
      <w:pPr>
        <w:pStyle w:val="PR3"/>
        <w:spacing w:before="240"/>
        <w:jc w:val="left"/>
      </w:pPr>
      <w:r>
        <w:t>Remove and replace malfunctioning units and retest.</w:t>
      </w:r>
    </w:p>
    <w:p w14:paraId="4B4D22D3" w14:textId="77777777" w:rsidR="002A5D3F" w:rsidRDefault="002A5D3F" w:rsidP="004E313E">
      <w:pPr>
        <w:pStyle w:val="PR3"/>
        <w:jc w:val="left"/>
      </w:pPr>
      <w:r>
        <w:lastRenderedPageBreak/>
        <w:t>Prepare test and inspection reports. Record as-left set points of all adjustable devices.</w:t>
      </w:r>
    </w:p>
    <w:p w14:paraId="4B4D22D4" w14:textId="77777777" w:rsidR="002A5D3F" w:rsidRDefault="002A5D3F" w:rsidP="004E313E">
      <w:pPr>
        <w:pStyle w:val="PR2"/>
        <w:spacing w:before="240"/>
        <w:jc w:val="left"/>
      </w:pPr>
      <w:r>
        <w:t>Medium-Voltage Surge Arrester Field Tests:</w:t>
      </w:r>
    </w:p>
    <w:p w14:paraId="4B4D22D5" w14:textId="77777777" w:rsidR="002A5D3F" w:rsidRDefault="002A5D3F" w:rsidP="004E313E">
      <w:pPr>
        <w:pStyle w:val="PR3"/>
        <w:spacing w:before="240"/>
        <w:jc w:val="left"/>
      </w:pPr>
      <w:r>
        <w:t>Visual and Mechanical Inspection:</w:t>
      </w:r>
    </w:p>
    <w:p w14:paraId="4B4D22D6" w14:textId="77777777" w:rsidR="002A5D3F" w:rsidRDefault="002A5D3F" w:rsidP="004E313E">
      <w:pPr>
        <w:pStyle w:val="PR4"/>
        <w:spacing w:before="240"/>
        <w:jc w:val="left"/>
      </w:pPr>
      <w:r>
        <w:t>Inspect physical and mechanical condition.</w:t>
      </w:r>
    </w:p>
    <w:p w14:paraId="4B4D22D7" w14:textId="77777777" w:rsidR="002A5D3F" w:rsidRDefault="002A5D3F" w:rsidP="004E313E">
      <w:pPr>
        <w:pStyle w:val="PR4"/>
        <w:jc w:val="left"/>
      </w:pPr>
      <w:r>
        <w:t>Inspect anchorage, alignment, grounding, and clearances.</w:t>
      </w:r>
    </w:p>
    <w:p w14:paraId="4B4D22D8" w14:textId="77777777" w:rsidR="002A5D3F" w:rsidRDefault="002A5D3F" w:rsidP="004E313E">
      <w:pPr>
        <w:pStyle w:val="PR4"/>
        <w:jc w:val="left"/>
      </w:pPr>
      <w:r>
        <w:t>Verify arresters are clean.</w:t>
      </w:r>
    </w:p>
    <w:p w14:paraId="4B4D22D9" w14:textId="77777777" w:rsidR="002A5D3F" w:rsidRDefault="002A5D3F" w:rsidP="004E313E">
      <w:pPr>
        <w:pStyle w:val="PR4"/>
        <w:jc w:val="left"/>
      </w:pPr>
      <w:r>
        <w:t>Verify that ground lead on each device is individually attached to a ground bus or ground electrode.</w:t>
      </w:r>
    </w:p>
    <w:p w14:paraId="4B4D22DA" w14:textId="77777777" w:rsidR="002A5D3F" w:rsidRDefault="002A5D3F" w:rsidP="004E313E">
      <w:pPr>
        <w:pStyle w:val="PR4"/>
        <w:jc w:val="left"/>
      </w:pPr>
      <w:r>
        <w:t>Verify that stroke counter is correctly mounted and electrically connected if applicable. Record stroke counter reading.</w:t>
      </w:r>
    </w:p>
    <w:p w14:paraId="4B4D22DB" w14:textId="77777777" w:rsidR="002A5D3F" w:rsidRDefault="002A5D3F" w:rsidP="004E313E">
      <w:pPr>
        <w:pStyle w:val="PR3"/>
        <w:spacing w:before="240"/>
        <w:jc w:val="left"/>
      </w:pPr>
      <w:r>
        <w:t>Electrical Test:</w:t>
      </w:r>
    </w:p>
    <w:p w14:paraId="4B4D22DC" w14:textId="77777777" w:rsidR="002A5D3F" w:rsidRDefault="002A5D3F" w:rsidP="004E313E">
      <w:pPr>
        <w:pStyle w:val="PR4"/>
        <w:spacing w:before="240"/>
        <w:jc w:val="left"/>
      </w:pPr>
      <w:r>
        <w:t>Perform an insulation-resistance test on each arrester, phase terminal-to-ground. Apply voltage according to manufacturer's published data. In the absence of manufacturer's published data, comply with NETA ATS, Table 100.1. Replace units that fail to meet recommended minimum insulation resistance listed in that table.</w:t>
      </w:r>
    </w:p>
    <w:p w14:paraId="4B4D22DD" w14:textId="77777777" w:rsidR="002A5D3F" w:rsidRDefault="002A5D3F" w:rsidP="004E313E">
      <w:pPr>
        <w:pStyle w:val="PR4"/>
        <w:jc w:val="left"/>
      </w:pPr>
      <w:r>
        <w:t>Perform a watts-loss test. Evaluate watts-loss values by comparison with similar units and test equipment manufacturer's published data.</w:t>
      </w:r>
    </w:p>
    <w:p w14:paraId="4B4D22DE" w14:textId="77777777" w:rsidR="002A5D3F" w:rsidRDefault="002A5D3F" w:rsidP="004E313E">
      <w:pPr>
        <w:pStyle w:val="PR2"/>
        <w:spacing w:before="240"/>
        <w:jc w:val="left"/>
      </w:pPr>
      <w:r>
        <w:t>Dry-Type Transformer Field Tests:</w:t>
      </w:r>
    </w:p>
    <w:p w14:paraId="4B4D22DF" w14:textId="77777777" w:rsidR="002A5D3F" w:rsidRDefault="002A5D3F" w:rsidP="004E313E">
      <w:pPr>
        <w:pStyle w:val="PR3"/>
        <w:spacing w:before="240"/>
        <w:jc w:val="left"/>
      </w:pPr>
      <w:r>
        <w:t>Visual and Mechanical Inspection:</w:t>
      </w:r>
    </w:p>
    <w:p w14:paraId="4B4D22E0" w14:textId="77777777" w:rsidR="002A5D3F" w:rsidRDefault="002A5D3F" w:rsidP="00276FC7">
      <w:pPr>
        <w:pStyle w:val="PR4"/>
        <w:spacing w:before="240"/>
        <w:jc w:val="left"/>
      </w:pPr>
      <w:r>
        <w:t>Inspect anchorage, alignment, and grounding.</w:t>
      </w:r>
    </w:p>
    <w:p w14:paraId="4B4D22E1" w14:textId="77777777" w:rsidR="002A5D3F" w:rsidRDefault="002A5D3F" w:rsidP="004E313E">
      <w:pPr>
        <w:pStyle w:val="PR4"/>
        <w:jc w:val="left"/>
      </w:pPr>
      <w:r>
        <w:t>Verify that resilient mounts are free and that any shipping brackets have been removed.</w:t>
      </w:r>
    </w:p>
    <w:p w14:paraId="4B4D22E2" w14:textId="77777777" w:rsidR="002A5D3F" w:rsidRDefault="002A5D3F" w:rsidP="004E313E">
      <w:pPr>
        <w:pStyle w:val="PR4"/>
        <w:jc w:val="left"/>
      </w:pPr>
      <w:r>
        <w:t>Verify bushings are clean.</w:t>
      </w:r>
    </w:p>
    <w:p w14:paraId="4B4D22E3" w14:textId="77777777" w:rsidR="002A5D3F" w:rsidRDefault="002A5D3F" w:rsidP="004E313E">
      <w:pPr>
        <w:pStyle w:val="PR4"/>
        <w:jc w:val="left"/>
      </w:pPr>
      <w:r>
        <w:t>Verify that alarm, control, and trip settings on temperature and level indicators are set and operate within manufacturer's recommended settings.</w:t>
      </w:r>
    </w:p>
    <w:p w14:paraId="4B4D22E4" w14:textId="77777777" w:rsidR="002A5D3F" w:rsidRDefault="002A5D3F" w:rsidP="004E313E">
      <w:pPr>
        <w:pStyle w:val="PR4"/>
        <w:jc w:val="left"/>
      </w:pPr>
      <w:r>
        <w:t>Verify that cooling fans operate correctly and have appropriate overcurrent protection.</w:t>
      </w:r>
    </w:p>
    <w:p w14:paraId="4B4D22E5" w14:textId="77777777" w:rsidR="002A5D3F" w:rsidRDefault="002A5D3F" w:rsidP="004E313E">
      <w:pPr>
        <w:pStyle w:val="PR4"/>
        <w:jc w:val="left"/>
      </w:pPr>
      <w:r>
        <w:t>Perform specific inspections and mechanical tests recommended by manufacturer.</w:t>
      </w:r>
    </w:p>
    <w:p w14:paraId="4B4D22E6" w14:textId="77777777" w:rsidR="002A5D3F" w:rsidRDefault="002A5D3F" w:rsidP="004E313E">
      <w:pPr>
        <w:pStyle w:val="PR4"/>
        <w:jc w:val="left"/>
      </w:pPr>
      <w:r>
        <w:t>Verify that as-left tap connections are as specified.</w:t>
      </w:r>
    </w:p>
    <w:p w14:paraId="4B4D22E7" w14:textId="77777777" w:rsidR="002A5D3F" w:rsidRDefault="002A5D3F" w:rsidP="004E313E">
      <w:pPr>
        <w:pStyle w:val="PR3"/>
        <w:spacing w:before="240"/>
        <w:jc w:val="left"/>
      </w:pPr>
      <w:r>
        <w:t>Electrical Tests:</w:t>
      </w:r>
    </w:p>
    <w:p w14:paraId="4B4D22E8" w14:textId="77777777" w:rsidR="002A5D3F" w:rsidRDefault="002A5D3F" w:rsidP="004E313E">
      <w:pPr>
        <w:pStyle w:val="PR4"/>
        <w:spacing w:before="240"/>
        <w:jc w:val="left"/>
      </w:pPr>
      <w:r>
        <w:t xml:space="preserve">Perform insulation-resistance tests winding-to-winding and each winding-to-ground. Apply voltage according to manufacturer's published data. In the absence of manufacturer's published data, </w:t>
      </w:r>
      <w:r>
        <w:lastRenderedPageBreak/>
        <w:t>comply with NETA ATS, Table 100.5. Calculate polarization index; the value of the index shall not be less than 1.0.</w:t>
      </w:r>
    </w:p>
    <w:p w14:paraId="4B4D22E9" w14:textId="77777777" w:rsidR="002A5D3F" w:rsidRDefault="002A5D3F" w:rsidP="004E313E">
      <w:pPr>
        <w:pStyle w:val="PR4"/>
        <w:jc w:val="left"/>
      </w:pPr>
      <w:r>
        <w:t>Perform power-factor or dissipation-factor tests on all windings according to test equipment manufacturer's published data.</w:t>
      </w:r>
    </w:p>
    <w:p w14:paraId="4B4D22EA" w14:textId="77777777" w:rsidR="002A5D3F" w:rsidRDefault="002A5D3F" w:rsidP="004E313E">
      <w:pPr>
        <w:pStyle w:val="ART"/>
        <w:jc w:val="left"/>
      </w:pPr>
      <w:r>
        <w:t>DEMONSTRATION</w:t>
      </w:r>
    </w:p>
    <w:p w14:paraId="4B4D22EB" w14:textId="77777777" w:rsidR="002A5D3F" w:rsidRDefault="002A5D3F" w:rsidP="004E313E">
      <w:pPr>
        <w:pStyle w:val="PR1"/>
        <w:jc w:val="left"/>
      </w:pPr>
      <w:r w:rsidRPr="000E13E5">
        <w:t>Engage a factory-authorized service representative to train</w:t>
      </w:r>
      <w:r>
        <w:t xml:space="preserve"> </w:t>
      </w:r>
      <w:r w:rsidR="00E45381">
        <w:t>District</w:t>
      </w:r>
      <w:r>
        <w:t>'s maintenance personnel to adjust, operate, and maintain systems.</w:t>
      </w:r>
    </w:p>
    <w:p w14:paraId="4B4D22EC" w14:textId="77777777" w:rsidR="002A5D3F" w:rsidRDefault="00422889" w:rsidP="004E313E">
      <w:pPr>
        <w:pStyle w:val="EOS"/>
        <w:jc w:val="left"/>
      </w:pPr>
      <w:r>
        <w:t xml:space="preserve">END OF SECTION </w:t>
      </w:r>
      <w:r w:rsidR="00556B0F">
        <w:t>26 12 16</w:t>
      </w:r>
    </w:p>
    <w:p w14:paraId="4B4D22ED" w14:textId="77777777" w:rsidR="000E13E5" w:rsidRPr="007E5D22" w:rsidRDefault="000E13E5" w:rsidP="004E313E">
      <w:pPr>
        <w:pStyle w:val="CMT"/>
        <w:jc w:val="left"/>
        <w:rPr>
          <w:color w:val="auto"/>
        </w:rPr>
      </w:pPr>
      <w:r w:rsidRPr="007E5D22">
        <w:t>Retain this notice in all Sections of Project Manual.</w:t>
      </w:r>
    </w:p>
    <w:p w14:paraId="4B4D22EE" w14:textId="77777777" w:rsidR="000E13E5" w:rsidRPr="007E5D22" w:rsidRDefault="000E13E5" w:rsidP="004E313E">
      <w:pPr>
        <w:tabs>
          <w:tab w:val="center" w:pos="4680"/>
          <w:tab w:val="right" w:pos="9360"/>
        </w:tabs>
        <w:suppressAutoHyphens/>
        <w:spacing w:before="480"/>
      </w:pPr>
      <w:r w:rsidRPr="007E5D22">
        <w:t>San Diego Unified School District Guide Specifications</w:t>
      </w:r>
    </w:p>
    <w:p w14:paraId="69953E28" w14:textId="77777777" w:rsidR="00007904" w:rsidRDefault="00007904" w:rsidP="00007904">
      <w:pPr>
        <w:suppressAutoHyphens/>
      </w:pPr>
      <w:r>
        <w:t xml:space="preserve">Document Version: </w:t>
      </w:r>
      <w:r>
        <w:rPr>
          <w:bCs/>
        </w:rPr>
        <w:t>August 2021</w:t>
      </w:r>
    </w:p>
    <w:p w14:paraId="4B4D22EF" w14:textId="140D9EE4" w:rsidR="000E13E5" w:rsidRPr="00966A24" w:rsidRDefault="000E13E5" w:rsidP="00007904">
      <w:pPr>
        <w:pStyle w:val="EOS"/>
        <w:spacing w:before="0"/>
        <w:jc w:val="left"/>
        <w:rPr>
          <w:b w:val="0"/>
        </w:rPr>
      </w:pPr>
    </w:p>
    <w:sectPr w:rsidR="000E13E5" w:rsidRPr="00966A24" w:rsidSect="00556B0F">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22F2" w14:textId="77777777" w:rsidR="00186003" w:rsidRDefault="00186003">
      <w:r>
        <w:separator/>
      </w:r>
    </w:p>
  </w:endnote>
  <w:endnote w:type="continuationSeparator" w:id="0">
    <w:p w14:paraId="4B4D22F3" w14:textId="77777777" w:rsidR="00186003" w:rsidRDefault="0018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ABBB" w14:textId="77777777" w:rsidR="0013005B" w:rsidRDefault="00130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56B0F" w14:paraId="4B4D22F9" w14:textId="77777777" w:rsidTr="00556B0F">
      <w:tc>
        <w:tcPr>
          <w:tcW w:w="9360" w:type="dxa"/>
          <w:tcBorders>
            <w:top w:val="nil"/>
            <w:left w:val="nil"/>
            <w:bottom w:val="nil"/>
            <w:right w:val="nil"/>
          </w:tcBorders>
        </w:tcPr>
        <w:p w14:paraId="4B4D22F8" w14:textId="77777777" w:rsidR="00556B0F" w:rsidRDefault="00556B0F" w:rsidP="00556B0F">
          <w:pPr>
            <w:tabs>
              <w:tab w:val="center" w:pos="5400"/>
              <w:tab w:val="right" w:pos="10800"/>
            </w:tabs>
          </w:pPr>
        </w:p>
      </w:tc>
    </w:tr>
    <w:tr w:rsidR="00556B0F" w14:paraId="4B4D22FB" w14:textId="77777777" w:rsidTr="00556B0F">
      <w:tc>
        <w:tcPr>
          <w:tcW w:w="9360" w:type="dxa"/>
          <w:tcBorders>
            <w:top w:val="nil"/>
            <w:left w:val="nil"/>
            <w:bottom w:val="nil"/>
            <w:right w:val="nil"/>
          </w:tcBorders>
        </w:tcPr>
        <w:p w14:paraId="4B4D22FA" w14:textId="77777777" w:rsidR="00556B0F" w:rsidRDefault="00556B0F" w:rsidP="00556B0F">
          <w:pPr>
            <w:tabs>
              <w:tab w:val="center" w:pos="4680"/>
              <w:tab w:val="right" w:pos="9360"/>
            </w:tabs>
            <w:rPr>
              <w:b/>
              <w:bCs/>
            </w:rPr>
          </w:pPr>
          <w:r>
            <w:rPr>
              <w:b/>
              <w:bCs/>
            </w:rPr>
            <w:tab/>
          </w:r>
          <w:r>
            <w:rPr>
              <w:rStyle w:val="NAM"/>
              <w:b/>
            </w:rPr>
            <w:t>DRY-TYPE, MEDIUM-VOLTAGE TRANSFORMERS</w:t>
          </w:r>
        </w:p>
      </w:tc>
    </w:tr>
    <w:tr w:rsidR="00556B0F" w14:paraId="4B4D22FD" w14:textId="77777777" w:rsidTr="00556B0F">
      <w:tc>
        <w:tcPr>
          <w:tcW w:w="9360" w:type="dxa"/>
          <w:tcBorders>
            <w:top w:val="nil"/>
            <w:left w:val="nil"/>
            <w:bottom w:val="nil"/>
            <w:right w:val="nil"/>
          </w:tcBorders>
        </w:tcPr>
        <w:p w14:paraId="4B4D22FC" w14:textId="328715E6" w:rsidR="00556B0F" w:rsidRDefault="00556B0F" w:rsidP="00556B0F">
          <w:pPr>
            <w:tabs>
              <w:tab w:val="center" w:pos="4680"/>
              <w:tab w:val="right" w:pos="9360"/>
            </w:tabs>
            <w:rPr>
              <w:b/>
              <w:bCs/>
            </w:rPr>
          </w:pPr>
          <w:r>
            <w:rPr>
              <w:b/>
              <w:bCs/>
            </w:rPr>
            <w:tab/>
          </w:r>
          <w:r>
            <w:rPr>
              <w:rStyle w:val="NUM"/>
              <w:b/>
            </w:rPr>
            <w:t>26 12 16</w:t>
          </w:r>
          <w:r>
            <w:rPr>
              <w:b/>
              <w:bCs/>
            </w:rPr>
            <w:t xml:space="preserve"> - </w:t>
          </w:r>
          <w:r>
            <w:rPr>
              <w:b/>
              <w:bCs/>
            </w:rPr>
            <w:fldChar w:fldCharType="begin"/>
          </w:r>
          <w:r>
            <w:rPr>
              <w:b/>
              <w:bCs/>
            </w:rPr>
            <w:instrText xml:space="preserve"> PAGE  \* MERGEFORMAT </w:instrText>
          </w:r>
          <w:r>
            <w:rPr>
              <w:b/>
              <w:bCs/>
            </w:rPr>
            <w:fldChar w:fldCharType="separate"/>
          </w:r>
          <w:r w:rsidR="003C706C">
            <w:rPr>
              <w:b/>
              <w:bCs/>
              <w:noProof/>
            </w:rPr>
            <w:t>11</w:t>
          </w:r>
          <w:r>
            <w:rPr>
              <w:b/>
              <w:bCs/>
            </w:rPr>
            <w:fldChar w:fldCharType="end"/>
          </w:r>
        </w:p>
      </w:tc>
    </w:tr>
    <w:tr w:rsidR="00556B0F" w14:paraId="4B4D22FF" w14:textId="77777777" w:rsidTr="00556B0F">
      <w:tc>
        <w:tcPr>
          <w:tcW w:w="9360" w:type="dxa"/>
          <w:tcBorders>
            <w:top w:val="nil"/>
            <w:left w:val="nil"/>
            <w:bottom w:val="nil"/>
            <w:right w:val="nil"/>
          </w:tcBorders>
        </w:tcPr>
        <w:p w14:paraId="70E7D9F4" w14:textId="0F87E453" w:rsidR="0013005B" w:rsidRPr="007343CB" w:rsidRDefault="003B6476" w:rsidP="0013005B">
          <w:pPr>
            <w:pStyle w:val="Header"/>
            <w:tabs>
              <w:tab w:val="clear" w:pos="4680"/>
            </w:tabs>
            <w:spacing w:line="276" w:lineRule="auto"/>
            <w:jc w:val="center"/>
            <w:rPr>
              <w:b/>
              <w:bCs/>
            </w:rPr>
          </w:pPr>
          <w:r>
            <w:rPr>
              <w:b/>
              <w:bCs/>
            </w:rPr>
            <w:tab/>
          </w:r>
          <w:r w:rsidR="0013005B" w:rsidRPr="007343CB">
            <w:rPr>
              <w:bCs/>
            </w:rPr>
            <w:t xml:space="preserve"> </w:t>
          </w:r>
          <w:r w:rsidR="0013005B" w:rsidRPr="007343CB">
            <w:rPr>
              <w:b/>
              <w:bCs/>
            </w:rPr>
            <w:t>ELECTRICAL CHARGING SYSTEM AND BATTERY ENERGY STORAGE SYSTEM</w:t>
          </w:r>
        </w:p>
        <w:p w14:paraId="4B4D22FE" w14:textId="09A1640C" w:rsidR="00556B0F" w:rsidRDefault="00556B0F" w:rsidP="00556B0F">
          <w:pPr>
            <w:tabs>
              <w:tab w:val="center" w:pos="4680"/>
              <w:tab w:val="right" w:pos="9360"/>
            </w:tabs>
            <w:rPr>
              <w:b/>
              <w:bCs/>
            </w:rPr>
          </w:pPr>
          <w:r>
            <w:rPr>
              <w:b/>
              <w:bCs/>
            </w:rPr>
            <w:tab/>
          </w:r>
        </w:p>
      </w:tc>
    </w:tr>
    <w:tr w:rsidR="00556B0F" w14:paraId="4B4D2301" w14:textId="77777777" w:rsidTr="00556B0F">
      <w:tc>
        <w:tcPr>
          <w:tcW w:w="9360" w:type="dxa"/>
          <w:tcBorders>
            <w:top w:val="nil"/>
            <w:left w:val="nil"/>
            <w:bottom w:val="nil"/>
            <w:right w:val="nil"/>
          </w:tcBorders>
        </w:tcPr>
        <w:p w14:paraId="4B4D2300" w14:textId="77777777" w:rsidR="00556B0F" w:rsidRDefault="00556B0F" w:rsidP="00556B0F">
          <w:pPr>
            <w:tabs>
              <w:tab w:val="center" w:pos="5400"/>
              <w:tab w:val="right" w:pos="10800"/>
            </w:tabs>
            <w:rPr>
              <w:b/>
              <w:bCs/>
              <w:color w:val="000000"/>
            </w:rPr>
          </w:pPr>
        </w:p>
      </w:tc>
    </w:tr>
  </w:tbl>
  <w:p w14:paraId="4B4D2302" w14:textId="77777777" w:rsidR="00556B0F" w:rsidRDefault="00556B0F">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5F1C4" w14:textId="77777777" w:rsidR="0013005B" w:rsidRDefault="00130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22F0" w14:textId="77777777" w:rsidR="00186003" w:rsidRDefault="00186003">
      <w:r>
        <w:separator/>
      </w:r>
    </w:p>
  </w:footnote>
  <w:footnote w:type="continuationSeparator" w:id="0">
    <w:p w14:paraId="4B4D22F1" w14:textId="77777777" w:rsidR="00186003" w:rsidRDefault="0018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DC38" w14:textId="77777777" w:rsidR="0013005B" w:rsidRDefault="001300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56B0F" w14:paraId="4B4D22F6" w14:textId="77777777" w:rsidTr="00556B0F">
      <w:trPr>
        <w:trHeight w:val="237"/>
      </w:trPr>
      <w:tc>
        <w:tcPr>
          <w:tcW w:w="4680" w:type="dxa"/>
          <w:tcBorders>
            <w:top w:val="nil"/>
            <w:left w:val="nil"/>
            <w:bottom w:val="nil"/>
            <w:right w:val="nil"/>
          </w:tcBorders>
        </w:tcPr>
        <w:p w14:paraId="4B4D22F4" w14:textId="77777777" w:rsidR="00556B0F" w:rsidRDefault="00556B0F" w:rsidP="00556B0F">
          <w:pPr>
            <w:tabs>
              <w:tab w:val="center" w:pos="4680"/>
              <w:tab w:val="right" w:pos="9360"/>
            </w:tabs>
          </w:pPr>
          <w:r>
            <w:rPr>
              <w:b/>
              <w:bCs/>
            </w:rPr>
            <w:t>SPECIFICATIONS</w:t>
          </w:r>
        </w:p>
      </w:tc>
      <w:tc>
        <w:tcPr>
          <w:tcW w:w="4680" w:type="dxa"/>
          <w:tcBorders>
            <w:top w:val="nil"/>
            <w:left w:val="nil"/>
            <w:bottom w:val="nil"/>
            <w:right w:val="nil"/>
          </w:tcBorders>
        </w:tcPr>
        <w:p w14:paraId="4B4D22F5" w14:textId="39422E6E" w:rsidR="00556B0F" w:rsidRDefault="00556B0F" w:rsidP="00DC3CF2">
          <w:pPr>
            <w:tabs>
              <w:tab w:val="center" w:pos="4680"/>
              <w:tab w:val="right" w:pos="9360"/>
            </w:tabs>
            <w:jc w:val="right"/>
          </w:pPr>
          <w:r>
            <w:rPr>
              <w:b/>
              <w:bCs/>
            </w:rPr>
            <w:t xml:space="preserve">NO. </w:t>
          </w:r>
          <w:r w:rsidR="0013005B">
            <w:rPr>
              <w:b/>
              <w:bCs/>
            </w:rPr>
            <w:t>PS23</w:t>
          </w:r>
          <w:r>
            <w:rPr>
              <w:b/>
              <w:bCs/>
            </w:rPr>
            <w:t>-</w:t>
          </w:r>
          <w:r w:rsidR="0013005B">
            <w:rPr>
              <w:b/>
              <w:bCs/>
            </w:rPr>
            <w:t>0300</w:t>
          </w:r>
          <w:r>
            <w:rPr>
              <w:b/>
              <w:bCs/>
            </w:rPr>
            <w:t>-</w:t>
          </w:r>
          <w:r w:rsidR="0013005B">
            <w:rPr>
              <w:b/>
              <w:bCs/>
            </w:rPr>
            <w:t>11</w:t>
          </w:r>
        </w:p>
      </w:tc>
    </w:tr>
  </w:tbl>
  <w:p w14:paraId="4B4D22F7" w14:textId="77777777" w:rsidR="00556B0F" w:rsidRDefault="00556B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D454" w14:textId="77777777" w:rsidR="0013005B" w:rsidRDefault="00130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66B1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5E42AF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C4E038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458A1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DA086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F4815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DC4DA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E689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BECC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47C207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FB8A7BEA"/>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3"/>
    <w:docVar w:name="Format" w:val="1"/>
    <w:docVar w:name="MF04" w:val="261216"/>
    <w:docVar w:name="MF95" w:val="16723"/>
    <w:docVar w:name="SectionID" w:val="3042"/>
    <w:docVar w:name="SpecType" w:val="MasterSpec"/>
    <w:docVar w:name="Version" w:val="6076"/>
  </w:docVars>
  <w:rsids>
    <w:rsidRoot w:val="00DF67F5"/>
    <w:rsid w:val="00003991"/>
    <w:rsid w:val="00007904"/>
    <w:rsid w:val="00033055"/>
    <w:rsid w:val="0003594A"/>
    <w:rsid w:val="0006019E"/>
    <w:rsid w:val="00083BA5"/>
    <w:rsid w:val="000914AA"/>
    <w:rsid w:val="000A427B"/>
    <w:rsid w:val="000E13E5"/>
    <w:rsid w:val="000E4D29"/>
    <w:rsid w:val="00123FB5"/>
    <w:rsid w:val="0012670A"/>
    <w:rsid w:val="0013005B"/>
    <w:rsid w:val="001379D6"/>
    <w:rsid w:val="00143D6A"/>
    <w:rsid w:val="00186003"/>
    <w:rsid w:val="001D768E"/>
    <w:rsid w:val="001E3C82"/>
    <w:rsid w:val="00244803"/>
    <w:rsid w:val="00261BFE"/>
    <w:rsid w:val="00263301"/>
    <w:rsid w:val="002648EF"/>
    <w:rsid w:val="00276FC7"/>
    <w:rsid w:val="002848FB"/>
    <w:rsid w:val="00290B72"/>
    <w:rsid w:val="002A5D3F"/>
    <w:rsid w:val="002D440D"/>
    <w:rsid w:val="002D7ACE"/>
    <w:rsid w:val="00302699"/>
    <w:rsid w:val="0033213A"/>
    <w:rsid w:val="00375994"/>
    <w:rsid w:val="003B6476"/>
    <w:rsid w:val="003C706C"/>
    <w:rsid w:val="00422889"/>
    <w:rsid w:val="00425800"/>
    <w:rsid w:val="004374B1"/>
    <w:rsid w:val="004426F1"/>
    <w:rsid w:val="004505DD"/>
    <w:rsid w:val="00476A26"/>
    <w:rsid w:val="004E313E"/>
    <w:rsid w:val="00517855"/>
    <w:rsid w:val="00550E2F"/>
    <w:rsid w:val="00556B0F"/>
    <w:rsid w:val="00595D13"/>
    <w:rsid w:val="005A6E82"/>
    <w:rsid w:val="00615B62"/>
    <w:rsid w:val="0062088B"/>
    <w:rsid w:val="00627939"/>
    <w:rsid w:val="006546D1"/>
    <w:rsid w:val="00661674"/>
    <w:rsid w:val="00683187"/>
    <w:rsid w:val="00684680"/>
    <w:rsid w:val="00690934"/>
    <w:rsid w:val="006E0650"/>
    <w:rsid w:val="007032CA"/>
    <w:rsid w:val="007155F7"/>
    <w:rsid w:val="007422B7"/>
    <w:rsid w:val="00767BE9"/>
    <w:rsid w:val="00787F15"/>
    <w:rsid w:val="007B4327"/>
    <w:rsid w:val="008A1313"/>
    <w:rsid w:val="008A2124"/>
    <w:rsid w:val="00937B05"/>
    <w:rsid w:val="00966A24"/>
    <w:rsid w:val="0098334A"/>
    <w:rsid w:val="00A500BA"/>
    <w:rsid w:val="00AC64A7"/>
    <w:rsid w:val="00AE1FC6"/>
    <w:rsid w:val="00B61AFC"/>
    <w:rsid w:val="00C01303"/>
    <w:rsid w:val="00CA5B22"/>
    <w:rsid w:val="00CA678B"/>
    <w:rsid w:val="00CA7A81"/>
    <w:rsid w:val="00CC1481"/>
    <w:rsid w:val="00CF22D3"/>
    <w:rsid w:val="00D05CA4"/>
    <w:rsid w:val="00D5397C"/>
    <w:rsid w:val="00D54467"/>
    <w:rsid w:val="00DC3CF2"/>
    <w:rsid w:val="00DF1911"/>
    <w:rsid w:val="00DF67F5"/>
    <w:rsid w:val="00E22DE5"/>
    <w:rsid w:val="00E27A38"/>
    <w:rsid w:val="00E45381"/>
    <w:rsid w:val="00E86D5A"/>
    <w:rsid w:val="00F55692"/>
    <w:rsid w:val="00F56521"/>
    <w:rsid w:val="00F676C6"/>
    <w:rsid w:val="00F727D3"/>
    <w:rsid w:val="00FF1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D21F1"/>
  <w15:chartTrackingRefBased/>
  <w15:docId w15:val="{7867407F-45F6-496D-80AF-7B04E70F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A500BA"/>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A500BA"/>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A500BA"/>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A500BA"/>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A500BA"/>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A500BA"/>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A500BA"/>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A500BA"/>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A500BA"/>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link w:val="PR3Char"/>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DF67F5"/>
    <w:rPr>
      <w:color w:val="E36C0A"/>
      <w:u w:val="single"/>
    </w:rPr>
  </w:style>
  <w:style w:type="character" w:styleId="Hyperlink">
    <w:name w:val="Hyperlink"/>
    <w:uiPriority w:val="99"/>
    <w:unhideWhenUsed/>
    <w:rsid w:val="00DF67F5"/>
    <w:rPr>
      <w:color w:val="0000FF"/>
      <w:u w:val="single"/>
    </w:rPr>
  </w:style>
  <w:style w:type="paragraph" w:styleId="Header">
    <w:name w:val="header"/>
    <w:basedOn w:val="Normal"/>
    <w:link w:val="HeaderChar"/>
    <w:uiPriority w:val="99"/>
    <w:unhideWhenUsed/>
    <w:rsid w:val="00F56521"/>
    <w:pPr>
      <w:tabs>
        <w:tab w:val="center" w:pos="4680"/>
        <w:tab w:val="right" w:pos="9360"/>
      </w:tabs>
    </w:pPr>
  </w:style>
  <w:style w:type="character" w:customStyle="1" w:styleId="HeaderChar">
    <w:name w:val="Header Char"/>
    <w:basedOn w:val="DefaultParagraphFont"/>
    <w:link w:val="Header"/>
    <w:uiPriority w:val="99"/>
    <w:rsid w:val="00F56521"/>
  </w:style>
  <w:style w:type="paragraph" w:styleId="Footer">
    <w:name w:val="footer"/>
    <w:basedOn w:val="Normal"/>
    <w:link w:val="FooterChar"/>
    <w:uiPriority w:val="99"/>
    <w:unhideWhenUsed/>
    <w:rsid w:val="00F56521"/>
    <w:pPr>
      <w:tabs>
        <w:tab w:val="center" w:pos="4680"/>
        <w:tab w:val="right" w:pos="9360"/>
      </w:tabs>
    </w:pPr>
  </w:style>
  <w:style w:type="character" w:customStyle="1" w:styleId="FooterChar">
    <w:name w:val="Footer Char"/>
    <w:basedOn w:val="DefaultParagraphFont"/>
    <w:link w:val="Footer"/>
    <w:uiPriority w:val="99"/>
    <w:rsid w:val="00F56521"/>
  </w:style>
  <w:style w:type="paragraph" w:customStyle="1" w:styleId="TIP">
    <w:name w:val="TIP"/>
    <w:basedOn w:val="Normal"/>
    <w:link w:val="TIPChar"/>
    <w:rsid w:val="001379D6"/>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1379D6"/>
    <w:rPr>
      <w:rFonts w:ascii="Arial" w:hAnsi="Arial" w:cs="Arial"/>
      <w:vanish/>
      <w:color w:val="0000FF"/>
      <w:sz w:val="22"/>
      <w:lang w:val="x-none" w:eastAsia="x-none"/>
    </w:rPr>
  </w:style>
  <w:style w:type="character" w:customStyle="1" w:styleId="TIPChar">
    <w:name w:val="TIP Char"/>
    <w:link w:val="TIP"/>
    <w:rsid w:val="001379D6"/>
    <w:rPr>
      <w:vanish w:val="0"/>
      <w:color w:val="B30838"/>
    </w:rPr>
  </w:style>
  <w:style w:type="paragraph" w:customStyle="1" w:styleId="PRN">
    <w:name w:val="PRN"/>
    <w:basedOn w:val="Normal"/>
    <w:link w:val="PRNChar"/>
    <w:rsid w:val="00422889"/>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3Char">
    <w:name w:val="PR3 Char"/>
    <w:link w:val="PR3"/>
    <w:rsid w:val="00422889"/>
    <w:rPr>
      <w:rFonts w:ascii="Arial" w:hAnsi="Arial" w:cs="Arial"/>
      <w:sz w:val="22"/>
    </w:rPr>
  </w:style>
  <w:style w:type="character" w:customStyle="1" w:styleId="PRNChar">
    <w:name w:val="PRN Char"/>
    <w:link w:val="PRN"/>
    <w:rsid w:val="00422889"/>
    <w:rPr>
      <w:rFonts w:ascii="Arial" w:hAnsi="Arial" w:cs="Arial"/>
      <w:sz w:val="22"/>
      <w:shd w:val="pct20" w:color="FFFF00" w:fill="FFFFFF"/>
    </w:rPr>
  </w:style>
  <w:style w:type="paragraph" w:customStyle="1" w:styleId="OMN">
    <w:name w:val="OMN"/>
    <w:basedOn w:val="Normal"/>
    <w:link w:val="OMNChar"/>
    <w:rsid w:val="00422889"/>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422889"/>
    <w:rPr>
      <w:rFonts w:ascii="Arial" w:hAnsi="Arial" w:cs="Arial"/>
      <w:b/>
      <w:sz w:val="22"/>
    </w:rPr>
  </w:style>
  <w:style w:type="character" w:customStyle="1" w:styleId="OMNChar">
    <w:name w:val="OMN Char"/>
    <w:link w:val="OMN"/>
    <w:rsid w:val="00422889"/>
    <w:rPr>
      <w:rFonts w:ascii="Arial" w:hAnsi="Arial" w:cs="Arial"/>
      <w:sz w:val="22"/>
      <w:shd w:val="pct30" w:color="CC99FF" w:fill="FFFFFF"/>
    </w:rPr>
  </w:style>
  <w:style w:type="paragraph" w:customStyle="1" w:styleId="STEditOR">
    <w:name w:val="STEdit[OR]"/>
    <w:basedOn w:val="Normal"/>
    <w:link w:val="STEditORChar"/>
    <w:rsid w:val="00422889"/>
    <w:rPr>
      <w:b/>
    </w:rPr>
  </w:style>
  <w:style w:type="character" w:customStyle="1" w:styleId="STEditORChar">
    <w:name w:val="STEdit[OR] Char"/>
    <w:basedOn w:val="EOSChar"/>
    <w:link w:val="STEditOR"/>
    <w:rsid w:val="00422889"/>
    <w:rPr>
      <w:rFonts w:ascii="Arial" w:hAnsi="Arial" w:cs="Arial"/>
      <w:b/>
      <w:sz w:val="22"/>
    </w:rPr>
  </w:style>
  <w:style w:type="paragraph" w:styleId="BalloonText">
    <w:name w:val="Balloon Text"/>
    <w:basedOn w:val="Normal"/>
    <w:link w:val="BalloonTextChar"/>
    <w:uiPriority w:val="99"/>
    <w:semiHidden/>
    <w:unhideWhenUsed/>
    <w:rsid w:val="00A500BA"/>
    <w:rPr>
      <w:rFonts w:ascii="Segoe UI" w:hAnsi="Segoe UI" w:cs="Segoe UI"/>
      <w:sz w:val="18"/>
      <w:szCs w:val="18"/>
    </w:rPr>
  </w:style>
  <w:style w:type="character" w:customStyle="1" w:styleId="BalloonTextChar">
    <w:name w:val="Balloon Text Char"/>
    <w:link w:val="BalloonText"/>
    <w:uiPriority w:val="99"/>
    <w:semiHidden/>
    <w:rsid w:val="00A500BA"/>
    <w:rPr>
      <w:rFonts w:ascii="Segoe UI" w:hAnsi="Segoe UI" w:cs="Segoe UI"/>
      <w:sz w:val="18"/>
      <w:szCs w:val="18"/>
    </w:rPr>
  </w:style>
  <w:style w:type="paragraph" w:styleId="Bibliography">
    <w:name w:val="Bibliography"/>
    <w:basedOn w:val="Normal"/>
    <w:next w:val="Normal"/>
    <w:uiPriority w:val="37"/>
    <w:semiHidden/>
    <w:unhideWhenUsed/>
    <w:rsid w:val="00A500BA"/>
  </w:style>
  <w:style w:type="paragraph" w:styleId="BlockText">
    <w:name w:val="Block Text"/>
    <w:basedOn w:val="Normal"/>
    <w:uiPriority w:val="99"/>
    <w:semiHidden/>
    <w:unhideWhenUsed/>
    <w:rsid w:val="00A500BA"/>
    <w:pPr>
      <w:spacing w:after="120"/>
      <w:ind w:left="1440" w:right="1440"/>
    </w:pPr>
  </w:style>
  <w:style w:type="paragraph" w:styleId="BodyText">
    <w:name w:val="Body Text"/>
    <w:basedOn w:val="Normal"/>
    <w:link w:val="BodyTextChar"/>
    <w:uiPriority w:val="99"/>
    <w:semiHidden/>
    <w:unhideWhenUsed/>
    <w:rsid w:val="00A500BA"/>
    <w:pPr>
      <w:spacing w:after="120"/>
    </w:pPr>
  </w:style>
  <w:style w:type="character" w:customStyle="1" w:styleId="BodyTextChar">
    <w:name w:val="Body Text Char"/>
    <w:link w:val="BodyText"/>
    <w:uiPriority w:val="99"/>
    <w:semiHidden/>
    <w:rsid w:val="00A500BA"/>
    <w:rPr>
      <w:rFonts w:ascii="Arial" w:hAnsi="Arial" w:cs="Arial"/>
    </w:rPr>
  </w:style>
  <w:style w:type="paragraph" w:styleId="BodyText2">
    <w:name w:val="Body Text 2"/>
    <w:basedOn w:val="Normal"/>
    <w:link w:val="BodyText2Char"/>
    <w:uiPriority w:val="99"/>
    <w:semiHidden/>
    <w:unhideWhenUsed/>
    <w:rsid w:val="00A500BA"/>
    <w:pPr>
      <w:spacing w:after="120" w:line="480" w:lineRule="auto"/>
    </w:pPr>
  </w:style>
  <w:style w:type="character" w:customStyle="1" w:styleId="BodyText2Char">
    <w:name w:val="Body Text 2 Char"/>
    <w:link w:val="BodyText2"/>
    <w:uiPriority w:val="99"/>
    <w:semiHidden/>
    <w:rsid w:val="00A500BA"/>
    <w:rPr>
      <w:rFonts w:ascii="Arial" w:hAnsi="Arial" w:cs="Arial"/>
    </w:rPr>
  </w:style>
  <w:style w:type="paragraph" w:styleId="BodyText3">
    <w:name w:val="Body Text 3"/>
    <w:basedOn w:val="Normal"/>
    <w:link w:val="BodyText3Char"/>
    <w:uiPriority w:val="99"/>
    <w:semiHidden/>
    <w:unhideWhenUsed/>
    <w:rsid w:val="00A500BA"/>
    <w:pPr>
      <w:spacing w:after="120"/>
    </w:pPr>
    <w:rPr>
      <w:sz w:val="16"/>
      <w:szCs w:val="16"/>
    </w:rPr>
  </w:style>
  <w:style w:type="character" w:customStyle="1" w:styleId="BodyText3Char">
    <w:name w:val="Body Text 3 Char"/>
    <w:link w:val="BodyText3"/>
    <w:uiPriority w:val="99"/>
    <w:semiHidden/>
    <w:rsid w:val="00A500BA"/>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A500BA"/>
    <w:pPr>
      <w:ind w:firstLine="210"/>
    </w:pPr>
  </w:style>
  <w:style w:type="character" w:customStyle="1" w:styleId="BodyTextFirstIndentChar">
    <w:name w:val="Body Text First Indent Char"/>
    <w:basedOn w:val="BodyTextChar"/>
    <w:link w:val="BodyTextFirstIndent"/>
    <w:uiPriority w:val="99"/>
    <w:semiHidden/>
    <w:rsid w:val="00A500BA"/>
    <w:rPr>
      <w:rFonts w:ascii="Arial" w:hAnsi="Arial" w:cs="Arial"/>
    </w:rPr>
  </w:style>
  <w:style w:type="paragraph" w:styleId="BodyTextIndent">
    <w:name w:val="Body Text Indent"/>
    <w:basedOn w:val="Normal"/>
    <w:link w:val="BodyTextIndentChar"/>
    <w:uiPriority w:val="99"/>
    <w:semiHidden/>
    <w:unhideWhenUsed/>
    <w:rsid w:val="00A500BA"/>
    <w:pPr>
      <w:spacing w:after="120"/>
      <w:ind w:left="360"/>
    </w:pPr>
  </w:style>
  <w:style w:type="character" w:customStyle="1" w:styleId="BodyTextIndentChar">
    <w:name w:val="Body Text Indent Char"/>
    <w:link w:val="BodyTextIndent"/>
    <w:uiPriority w:val="99"/>
    <w:semiHidden/>
    <w:rsid w:val="00A500BA"/>
    <w:rPr>
      <w:rFonts w:ascii="Arial" w:hAnsi="Arial" w:cs="Arial"/>
    </w:rPr>
  </w:style>
  <w:style w:type="paragraph" w:styleId="BodyTextFirstIndent2">
    <w:name w:val="Body Text First Indent 2"/>
    <w:basedOn w:val="BodyTextIndent"/>
    <w:link w:val="BodyTextFirstIndent2Char"/>
    <w:uiPriority w:val="99"/>
    <w:semiHidden/>
    <w:unhideWhenUsed/>
    <w:rsid w:val="00A500BA"/>
    <w:pPr>
      <w:ind w:firstLine="210"/>
    </w:pPr>
  </w:style>
  <w:style w:type="character" w:customStyle="1" w:styleId="BodyTextFirstIndent2Char">
    <w:name w:val="Body Text First Indent 2 Char"/>
    <w:basedOn w:val="BodyTextIndentChar"/>
    <w:link w:val="BodyTextFirstIndent2"/>
    <w:uiPriority w:val="99"/>
    <w:semiHidden/>
    <w:rsid w:val="00A500BA"/>
    <w:rPr>
      <w:rFonts w:ascii="Arial" w:hAnsi="Arial" w:cs="Arial"/>
    </w:rPr>
  </w:style>
  <w:style w:type="paragraph" w:styleId="BodyTextIndent2">
    <w:name w:val="Body Text Indent 2"/>
    <w:basedOn w:val="Normal"/>
    <w:link w:val="BodyTextIndent2Char"/>
    <w:uiPriority w:val="99"/>
    <w:semiHidden/>
    <w:unhideWhenUsed/>
    <w:rsid w:val="00A500BA"/>
    <w:pPr>
      <w:spacing w:after="120" w:line="480" w:lineRule="auto"/>
      <w:ind w:left="360"/>
    </w:pPr>
  </w:style>
  <w:style w:type="character" w:customStyle="1" w:styleId="BodyTextIndent2Char">
    <w:name w:val="Body Text Indent 2 Char"/>
    <w:link w:val="BodyTextIndent2"/>
    <w:uiPriority w:val="99"/>
    <w:semiHidden/>
    <w:rsid w:val="00A500BA"/>
    <w:rPr>
      <w:rFonts w:ascii="Arial" w:hAnsi="Arial" w:cs="Arial"/>
    </w:rPr>
  </w:style>
  <w:style w:type="paragraph" w:styleId="BodyTextIndent3">
    <w:name w:val="Body Text Indent 3"/>
    <w:basedOn w:val="Normal"/>
    <w:link w:val="BodyTextIndent3Char"/>
    <w:uiPriority w:val="99"/>
    <w:semiHidden/>
    <w:unhideWhenUsed/>
    <w:rsid w:val="00A500BA"/>
    <w:pPr>
      <w:spacing w:after="120"/>
      <w:ind w:left="360"/>
    </w:pPr>
    <w:rPr>
      <w:sz w:val="16"/>
      <w:szCs w:val="16"/>
    </w:rPr>
  </w:style>
  <w:style w:type="character" w:customStyle="1" w:styleId="BodyTextIndent3Char">
    <w:name w:val="Body Text Indent 3 Char"/>
    <w:link w:val="BodyTextIndent3"/>
    <w:uiPriority w:val="99"/>
    <w:semiHidden/>
    <w:rsid w:val="00A500BA"/>
    <w:rPr>
      <w:rFonts w:ascii="Arial" w:hAnsi="Arial" w:cs="Arial"/>
      <w:sz w:val="16"/>
      <w:szCs w:val="16"/>
    </w:rPr>
  </w:style>
  <w:style w:type="paragraph" w:styleId="Caption">
    <w:name w:val="caption"/>
    <w:basedOn w:val="Normal"/>
    <w:next w:val="Normal"/>
    <w:uiPriority w:val="35"/>
    <w:semiHidden/>
    <w:unhideWhenUsed/>
    <w:qFormat/>
    <w:rsid w:val="00A500BA"/>
    <w:rPr>
      <w:b/>
      <w:bCs/>
    </w:rPr>
  </w:style>
  <w:style w:type="paragraph" w:styleId="Closing">
    <w:name w:val="Closing"/>
    <w:basedOn w:val="Normal"/>
    <w:link w:val="ClosingChar"/>
    <w:uiPriority w:val="99"/>
    <w:semiHidden/>
    <w:unhideWhenUsed/>
    <w:rsid w:val="00A500BA"/>
    <w:pPr>
      <w:ind w:left="4320"/>
    </w:pPr>
  </w:style>
  <w:style w:type="character" w:customStyle="1" w:styleId="ClosingChar">
    <w:name w:val="Closing Char"/>
    <w:link w:val="Closing"/>
    <w:uiPriority w:val="99"/>
    <w:semiHidden/>
    <w:rsid w:val="00A500BA"/>
    <w:rPr>
      <w:rFonts w:ascii="Arial" w:hAnsi="Arial" w:cs="Arial"/>
    </w:rPr>
  </w:style>
  <w:style w:type="paragraph" w:styleId="CommentText">
    <w:name w:val="annotation text"/>
    <w:basedOn w:val="Normal"/>
    <w:link w:val="CommentTextChar"/>
    <w:uiPriority w:val="99"/>
    <w:semiHidden/>
    <w:unhideWhenUsed/>
    <w:rsid w:val="00A500BA"/>
  </w:style>
  <w:style w:type="character" w:customStyle="1" w:styleId="CommentTextChar">
    <w:name w:val="Comment Text Char"/>
    <w:link w:val="CommentText"/>
    <w:uiPriority w:val="99"/>
    <w:semiHidden/>
    <w:rsid w:val="00A500BA"/>
    <w:rPr>
      <w:rFonts w:ascii="Arial" w:hAnsi="Arial" w:cs="Arial"/>
    </w:rPr>
  </w:style>
  <w:style w:type="paragraph" w:styleId="CommentSubject">
    <w:name w:val="annotation subject"/>
    <w:basedOn w:val="CommentText"/>
    <w:next w:val="CommentText"/>
    <w:link w:val="CommentSubjectChar"/>
    <w:uiPriority w:val="99"/>
    <w:semiHidden/>
    <w:unhideWhenUsed/>
    <w:rsid w:val="00A500BA"/>
    <w:rPr>
      <w:b/>
      <w:bCs/>
    </w:rPr>
  </w:style>
  <w:style w:type="character" w:customStyle="1" w:styleId="CommentSubjectChar">
    <w:name w:val="Comment Subject Char"/>
    <w:link w:val="CommentSubject"/>
    <w:uiPriority w:val="99"/>
    <w:semiHidden/>
    <w:rsid w:val="00A500BA"/>
    <w:rPr>
      <w:rFonts w:ascii="Arial" w:hAnsi="Arial" w:cs="Arial"/>
      <w:b/>
      <w:bCs/>
    </w:rPr>
  </w:style>
  <w:style w:type="paragraph" w:styleId="Date">
    <w:name w:val="Date"/>
    <w:basedOn w:val="Normal"/>
    <w:next w:val="Normal"/>
    <w:link w:val="DateChar"/>
    <w:uiPriority w:val="99"/>
    <w:semiHidden/>
    <w:unhideWhenUsed/>
    <w:rsid w:val="00A500BA"/>
  </w:style>
  <w:style w:type="character" w:customStyle="1" w:styleId="DateChar">
    <w:name w:val="Date Char"/>
    <w:link w:val="Date"/>
    <w:uiPriority w:val="99"/>
    <w:semiHidden/>
    <w:rsid w:val="00A500BA"/>
    <w:rPr>
      <w:rFonts w:ascii="Arial" w:hAnsi="Arial" w:cs="Arial"/>
    </w:rPr>
  </w:style>
  <w:style w:type="paragraph" w:styleId="DocumentMap">
    <w:name w:val="Document Map"/>
    <w:basedOn w:val="Normal"/>
    <w:link w:val="DocumentMapChar"/>
    <w:uiPriority w:val="99"/>
    <w:semiHidden/>
    <w:unhideWhenUsed/>
    <w:rsid w:val="00A500BA"/>
    <w:rPr>
      <w:rFonts w:ascii="Segoe UI" w:hAnsi="Segoe UI" w:cs="Segoe UI"/>
      <w:sz w:val="16"/>
      <w:szCs w:val="16"/>
    </w:rPr>
  </w:style>
  <w:style w:type="character" w:customStyle="1" w:styleId="DocumentMapChar">
    <w:name w:val="Document Map Char"/>
    <w:link w:val="DocumentMap"/>
    <w:uiPriority w:val="99"/>
    <w:semiHidden/>
    <w:rsid w:val="00A500BA"/>
    <w:rPr>
      <w:rFonts w:ascii="Segoe UI" w:hAnsi="Segoe UI" w:cs="Segoe UI"/>
      <w:sz w:val="16"/>
      <w:szCs w:val="16"/>
    </w:rPr>
  </w:style>
  <w:style w:type="paragraph" w:styleId="E-mailSignature">
    <w:name w:val="E-mail Signature"/>
    <w:basedOn w:val="Normal"/>
    <w:link w:val="E-mailSignatureChar"/>
    <w:uiPriority w:val="99"/>
    <w:semiHidden/>
    <w:unhideWhenUsed/>
    <w:rsid w:val="00A500BA"/>
  </w:style>
  <w:style w:type="character" w:customStyle="1" w:styleId="E-mailSignatureChar">
    <w:name w:val="E-mail Signature Char"/>
    <w:link w:val="E-mailSignature"/>
    <w:uiPriority w:val="99"/>
    <w:semiHidden/>
    <w:rsid w:val="00A500BA"/>
    <w:rPr>
      <w:rFonts w:ascii="Arial" w:hAnsi="Arial" w:cs="Arial"/>
    </w:rPr>
  </w:style>
  <w:style w:type="paragraph" w:styleId="EndnoteText">
    <w:name w:val="endnote text"/>
    <w:basedOn w:val="Normal"/>
    <w:link w:val="EndnoteTextChar"/>
    <w:uiPriority w:val="99"/>
    <w:semiHidden/>
    <w:unhideWhenUsed/>
    <w:rsid w:val="00A500BA"/>
  </w:style>
  <w:style w:type="character" w:customStyle="1" w:styleId="EndnoteTextChar">
    <w:name w:val="Endnote Text Char"/>
    <w:link w:val="EndnoteText"/>
    <w:uiPriority w:val="99"/>
    <w:semiHidden/>
    <w:rsid w:val="00A500BA"/>
    <w:rPr>
      <w:rFonts w:ascii="Arial" w:hAnsi="Arial" w:cs="Arial"/>
    </w:rPr>
  </w:style>
  <w:style w:type="paragraph" w:styleId="EnvelopeAddress">
    <w:name w:val="envelope address"/>
    <w:basedOn w:val="Normal"/>
    <w:uiPriority w:val="99"/>
    <w:semiHidden/>
    <w:unhideWhenUsed/>
    <w:rsid w:val="00A500BA"/>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A500BA"/>
    <w:rPr>
      <w:rFonts w:ascii="Calibri Light" w:hAnsi="Calibri Light" w:cs="Times New Roman"/>
    </w:rPr>
  </w:style>
  <w:style w:type="paragraph" w:styleId="FootnoteText">
    <w:name w:val="footnote text"/>
    <w:basedOn w:val="Normal"/>
    <w:link w:val="FootnoteTextChar"/>
    <w:uiPriority w:val="99"/>
    <w:semiHidden/>
    <w:unhideWhenUsed/>
    <w:rsid w:val="00A500BA"/>
  </w:style>
  <w:style w:type="character" w:customStyle="1" w:styleId="FootnoteTextChar">
    <w:name w:val="Footnote Text Char"/>
    <w:link w:val="FootnoteText"/>
    <w:uiPriority w:val="99"/>
    <w:semiHidden/>
    <w:rsid w:val="00A500BA"/>
    <w:rPr>
      <w:rFonts w:ascii="Arial" w:hAnsi="Arial" w:cs="Arial"/>
    </w:rPr>
  </w:style>
  <w:style w:type="character" w:customStyle="1" w:styleId="Heading1Char">
    <w:name w:val="Heading 1 Char"/>
    <w:link w:val="Heading1"/>
    <w:uiPriority w:val="9"/>
    <w:rsid w:val="00A500BA"/>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A500BA"/>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A500BA"/>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A500BA"/>
    <w:rPr>
      <w:rFonts w:ascii="Calibri" w:eastAsia="Times New Roman" w:hAnsi="Calibri" w:cs="Times New Roman"/>
      <w:b/>
      <w:bCs/>
      <w:sz w:val="28"/>
      <w:szCs w:val="28"/>
    </w:rPr>
  </w:style>
  <w:style w:type="character" w:customStyle="1" w:styleId="Heading5Char">
    <w:name w:val="Heading 5 Char"/>
    <w:link w:val="Heading5"/>
    <w:uiPriority w:val="9"/>
    <w:semiHidden/>
    <w:rsid w:val="00A500BA"/>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A500BA"/>
    <w:rPr>
      <w:rFonts w:ascii="Calibri" w:eastAsia="Times New Roman" w:hAnsi="Calibri" w:cs="Times New Roman"/>
      <w:b/>
      <w:bCs/>
      <w:sz w:val="22"/>
      <w:szCs w:val="22"/>
    </w:rPr>
  </w:style>
  <w:style w:type="character" w:customStyle="1" w:styleId="Heading7Char">
    <w:name w:val="Heading 7 Char"/>
    <w:link w:val="Heading7"/>
    <w:uiPriority w:val="9"/>
    <w:semiHidden/>
    <w:rsid w:val="00A500BA"/>
    <w:rPr>
      <w:rFonts w:ascii="Calibri" w:eastAsia="Times New Roman" w:hAnsi="Calibri" w:cs="Times New Roman"/>
      <w:sz w:val="24"/>
      <w:szCs w:val="24"/>
    </w:rPr>
  </w:style>
  <w:style w:type="character" w:customStyle="1" w:styleId="Heading8Char">
    <w:name w:val="Heading 8 Char"/>
    <w:link w:val="Heading8"/>
    <w:uiPriority w:val="9"/>
    <w:semiHidden/>
    <w:rsid w:val="00A500BA"/>
    <w:rPr>
      <w:rFonts w:ascii="Calibri" w:eastAsia="Times New Roman" w:hAnsi="Calibri" w:cs="Times New Roman"/>
      <w:i/>
      <w:iCs/>
      <w:sz w:val="24"/>
      <w:szCs w:val="24"/>
    </w:rPr>
  </w:style>
  <w:style w:type="character" w:customStyle="1" w:styleId="Heading9Char">
    <w:name w:val="Heading 9 Char"/>
    <w:link w:val="Heading9"/>
    <w:uiPriority w:val="9"/>
    <w:semiHidden/>
    <w:rsid w:val="00A500BA"/>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A500BA"/>
    <w:rPr>
      <w:i/>
      <w:iCs/>
    </w:rPr>
  </w:style>
  <w:style w:type="character" w:customStyle="1" w:styleId="HTMLAddressChar">
    <w:name w:val="HTML Address Char"/>
    <w:link w:val="HTMLAddress"/>
    <w:uiPriority w:val="99"/>
    <w:semiHidden/>
    <w:rsid w:val="00A500BA"/>
    <w:rPr>
      <w:rFonts w:ascii="Arial" w:hAnsi="Arial" w:cs="Arial"/>
      <w:i/>
      <w:iCs/>
    </w:rPr>
  </w:style>
  <w:style w:type="paragraph" w:styleId="HTMLPreformatted">
    <w:name w:val="HTML Preformatted"/>
    <w:basedOn w:val="Normal"/>
    <w:link w:val="HTMLPreformattedChar"/>
    <w:uiPriority w:val="99"/>
    <w:semiHidden/>
    <w:unhideWhenUsed/>
    <w:rsid w:val="00A500BA"/>
    <w:rPr>
      <w:rFonts w:ascii="Courier New" w:hAnsi="Courier New" w:cs="Courier New"/>
    </w:rPr>
  </w:style>
  <w:style w:type="character" w:customStyle="1" w:styleId="HTMLPreformattedChar">
    <w:name w:val="HTML Preformatted Char"/>
    <w:link w:val="HTMLPreformatted"/>
    <w:uiPriority w:val="99"/>
    <w:semiHidden/>
    <w:rsid w:val="00A500BA"/>
    <w:rPr>
      <w:rFonts w:ascii="Courier New" w:hAnsi="Courier New" w:cs="Courier New"/>
    </w:rPr>
  </w:style>
  <w:style w:type="paragraph" w:styleId="Index1">
    <w:name w:val="index 1"/>
    <w:basedOn w:val="Normal"/>
    <w:next w:val="Normal"/>
    <w:uiPriority w:val="99"/>
    <w:semiHidden/>
    <w:unhideWhenUsed/>
    <w:rsid w:val="00A500BA"/>
    <w:pPr>
      <w:ind w:left="200" w:hanging="200"/>
    </w:pPr>
  </w:style>
  <w:style w:type="paragraph" w:styleId="Index2">
    <w:name w:val="index 2"/>
    <w:basedOn w:val="Normal"/>
    <w:next w:val="Normal"/>
    <w:uiPriority w:val="99"/>
    <w:semiHidden/>
    <w:unhideWhenUsed/>
    <w:rsid w:val="00A500BA"/>
    <w:pPr>
      <w:ind w:left="400" w:hanging="200"/>
    </w:pPr>
  </w:style>
  <w:style w:type="paragraph" w:styleId="Index3">
    <w:name w:val="index 3"/>
    <w:basedOn w:val="Normal"/>
    <w:next w:val="Normal"/>
    <w:uiPriority w:val="99"/>
    <w:semiHidden/>
    <w:unhideWhenUsed/>
    <w:rsid w:val="00A500BA"/>
    <w:pPr>
      <w:ind w:left="600" w:hanging="200"/>
    </w:pPr>
  </w:style>
  <w:style w:type="paragraph" w:styleId="Index4">
    <w:name w:val="index 4"/>
    <w:basedOn w:val="Normal"/>
    <w:next w:val="Normal"/>
    <w:uiPriority w:val="99"/>
    <w:semiHidden/>
    <w:unhideWhenUsed/>
    <w:rsid w:val="00A500BA"/>
    <w:pPr>
      <w:ind w:left="800" w:hanging="200"/>
    </w:pPr>
  </w:style>
  <w:style w:type="paragraph" w:styleId="Index5">
    <w:name w:val="index 5"/>
    <w:basedOn w:val="Normal"/>
    <w:next w:val="Normal"/>
    <w:uiPriority w:val="99"/>
    <w:semiHidden/>
    <w:unhideWhenUsed/>
    <w:rsid w:val="00A500BA"/>
    <w:pPr>
      <w:ind w:left="1000" w:hanging="200"/>
    </w:pPr>
  </w:style>
  <w:style w:type="paragraph" w:styleId="Index6">
    <w:name w:val="index 6"/>
    <w:basedOn w:val="Normal"/>
    <w:next w:val="Normal"/>
    <w:uiPriority w:val="99"/>
    <w:semiHidden/>
    <w:unhideWhenUsed/>
    <w:rsid w:val="00A500BA"/>
    <w:pPr>
      <w:ind w:left="1200" w:hanging="200"/>
    </w:pPr>
  </w:style>
  <w:style w:type="paragraph" w:styleId="Index7">
    <w:name w:val="index 7"/>
    <w:basedOn w:val="Normal"/>
    <w:next w:val="Normal"/>
    <w:uiPriority w:val="99"/>
    <w:semiHidden/>
    <w:unhideWhenUsed/>
    <w:rsid w:val="00A500BA"/>
    <w:pPr>
      <w:ind w:left="1400" w:hanging="200"/>
    </w:pPr>
  </w:style>
  <w:style w:type="paragraph" w:styleId="Index8">
    <w:name w:val="index 8"/>
    <w:basedOn w:val="Normal"/>
    <w:next w:val="Normal"/>
    <w:uiPriority w:val="99"/>
    <w:semiHidden/>
    <w:unhideWhenUsed/>
    <w:rsid w:val="00A500BA"/>
    <w:pPr>
      <w:ind w:left="1600" w:hanging="200"/>
    </w:pPr>
  </w:style>
  <w:style w:type="paragraph" w:styleId="Index9">
    <w:name w:val="index 9"/>
    <w:basedOn w:val="Normal"/>
    <w:next w:val="Normal"/>
    <w:uiPriority w:val="99"/>
    <w:semiHidden/>
    <w:unhideWhenUsed/>
    <w:rsid w:val="00A500BA"/>
    <w:pPr>
      <w:ind w:left="1800" w:hanging="200"/>
    </w:pPr>
  </w:style>
  <w:style w:type="paragraph" w:styleId="IndexHeading">
    <w:name w:val="index heading"/>
    <w:basedOn w:val="Normal"/>
    <w:next w:val="Index1"/>
    <w:uiPriority w:val="99"/>
    <w:semiHidden/>
    <w:unhideWhenUsed/>
    <w:rsid w:val="00A500BA"/>
    <w:rPr>
      <w:rFonts w:ascii="Calibri Light" w:hAnsi="Calibri Light" w:cs="Times New Roman"/>
      <w:b/>
      <w:bCs/>
    </w:rPr>
  </w:style>
  <w:style w:type="paragraph" w:styleId="IntenseQuote">
    <w:name w:val="Intense Quote"/>
    <w:basedOn w:val="Normal"/>
    <w:next w:val="Normal"/>
    <w:link w:val="IntenseQuoteChar"/>
    <w:uiPriority w:val="30"/>
    <w:qFormat/>
    <w:rsid w:val="00A500B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A500BA"/>
    <w:rPr>
      <w:rFonts w:ascii="Arial" w:hAnsi="Arial" w:cs="Arial"/>
      <w:i/>
      <w:iCs/>
      <w:color w:val="5B9BD5"/>
    </w:rPr>
  </w:style>
  <w:style w:type="paragraph" w:styleId="List">
    <w:name w:val="List"/>
    <w:basedOn w:val="Normal"/>
    <w:uiPriority w:val="99"/>
    <w:semiHidden/>
    <w:unhideWhenUsed/>
    <w:rsid w:val="00A500BA"/>
    <w:pPr>
      <w:ind w:left="360" w:hanging="360"/>
      <w:contextualSpacing/>
    </w:pPr>
  </w:style>
  <w:style w:type="paragraph" w:styleId="List2">
    <w:name w:val="List 2"/>
    <w:basedOn w:val="Normal"/>
    <w:uiPriority w:val="99"/>
    <w:semiHidden/>
    <w:unhideWhenUsed/>
    <w:rsid w:val="00A500BA"/>
    <w:pPr>
      <w:ind w:left="720" w:hanging="360"/>
      <w:contextualSpacing/>
    </w:pPr>
  </w:style>
  <w:style w:type="paragraph" w:styleId="List3">
    <w:name w:val="List 3"/>
    <w:basedOn w:val="Normal"/>
    <w:uiPriority w:val="99"/>
    <w:semiHidden/>
    <w:unhideWhenUsed/>
    <w:rsid w:val="00A500BA"/>
    <w:pPr>
      <w:ind w:left="1080" w:hanging="360"/>
      <w:contextualSpacing/>
    </w:pPr>
  </w:style>
  <w:style w:type="paragraph" w:styleId="List4">
    <w:name w:val="List 4"/>
    <w:basedOn w:val="Normal"/>
    <w:uiPriority w:val="99"/>
    <w:semiHidden/>
    <w:unhideWhenUsed/>
    <w:rsid w:val="00A500BA"/>
    <w:pPr>
      <w:ind w:left="1440" w:hanging="360"/>
      <w:contextualSpacing/>
    </w:pPr>
  </w:style>
  <w:style w:type="paragraph" w:styleId="List5">
    <w:name w:val="List 5"/>
    <w:basedOn w:val="Normal"/>
    <w:uiPriority w:val="99"/>
    <w:semiHidden/>
    <w:unhideWhenUsed/>
    <w:rsid w:val="00A500BA"/>
    <w:pPr>
      <w:ind w:left="1800" w:hanging="360"/>
      <w:contextualSpacing/>
    </w:pPr>
  </w:style>
  <w:style w:type="paragraph" w:styleId="ListBullet">
    <w:name w:val="List Bullet"/>
    <w:basedOn w:val="Normal"/>
    <w:uiPriority w:val="99"/>
    <w:semiHidden/>
    <w:unhideWhenUsed/>
    <w:rsid w:val="00A500BA"/>
    <w:pPr>
      <w:numPr>
        <w:numId w:val="2"/>
      </w:numPr>
      <w:contextualSpacing/>
    </w:pPr>
  </w:style>
  <w:style w:type="paragraph" w:styleId="ListBullet2">
    <w:name w:val="List Bullet 2"/>
    <w:basedOn w:val="Normal"/>
    <w:uiPriority w:val="99"/>
    <w:semiHidden/>
    <w:unhideWhenUsed/>
    <w:rsid w:val="00A500BA"/>
    <w:pPr>
      <w:numPr>
        <w:numId w:val="3"/>
      </w:numPr>
      <w:contextualSpacing/>
    </w:pPr>
  </w:style>
  <w:style w:type="paragraph" w:styleId="ListBullet3">
    <w:name w:val="List Bullet 3"/>
    <w:basedOn w:val="Normal"/>
    <w:uiPriority w:val="99"/>
    <w:semiHidden/>
    <w:unhideWhenUsed/>
    <w:rsid w:val="00A500BA"/>
    <w:pPr>
      <w:numPr>
        <w:numId w:val="4"/>
      </w:numPr>
      <w:contextualSpacing/>
    </w:pPr>
  </w:style>
  <w:style w:type="paragraph" w:styleId="ListBullet4">
    <w:name w:val="List Bullet 4"/>
    <w:basedOn w:val="Normal"/>
    <w:uiPriority w:val="99"/>
    <w:semiHidden/>
    <w:unhideWhenUsed/>
    <w:rsid w:val="00A500BA"/>
    <w:pPr>
      <w:numPr>
        <w:numId w:val="5"/>
      </w:numPr>
      <w:contextualSpacing/>
    </w:pPr>
  </w:style>
  <w:style w:type="paragraph" w:styleId="ListBullet5">
    <w:name w:val="List Bullet 5"/>
    <w:basedOn w:val="Normal"/>
    <w:uiPriority w:val="99"/>
    <w:semiHidden/>
    <w:unhideWhenUsed/>
    <w:rsid w:val="00A500BA"/>
    <w:pPr>
      <w:numPr>
        <w:numId w:val="6"/>
      </w:numPr>
      <w:contextualSpacing/>
    </w:pPr>
  </w:style>
  <w:style w:type="paragraph" w:styleId="ListContinue">
    <w:name w:val="List Continue"/>
    <w:basedOn w:val="Normal"/>
    <w:uiPriority w:val="99"/>
    <w:semiHidden/>
    <w:unhideWhenUsed/>
    <w:rsid w:val="00A500BA"/>
    <w:pPr>
      <w:spacing w:after="120"/>
      <w:ind w:left="360"/>
      <w:contextualSpacing/>
    </w:pPr>
  </w:style>
  <w:style w:type="paragraph" w:styleId="ListContinue2">
    <w:name w:val="List Continue 2"/>
    <w:basedOn w:val="Normal"/>
    <w:uiPriority w:val="99"/>
    <w:semiHidden/>
    <w:unhideWhenUsed/>
    <w:rsid w:val="00A500BA"/>
    <w:pPr>
      <w:spacing w:after="120"/>
      <w:ind w:left="720"/>
      <w:contextualSpacing/>
    </w:pPr>
  </w:style>
  <w:style w:type="paragraph" w:styleId="ListContinue3">
    <w:name w:val="List Continue 3"/>
    <w:basedOn w:val="Normal"/>
    <w:uiPriority w:val="99"/>
    <w:semiHidden/>
    <w:unhideWhenUsed/>
    <w:rsid w:val="00A500BA"/>
    <w:pPr>
      <w:spacing w:after="120"/>
      <w:ind w:left="1080"/>
      <w:contextualSpacing/>
    </w:pPr>
  </w:style>
  <w:style w:type="paragraph" w:styleId="ListContinue4">
    <w:name w:val="List Continue 4"/>
    <w:basedOn w:val="Normal"/>
    <w:uiPriority w:val="99"/>
    <w:semiHidden/>
    <w:unhideWhenUsed/>
    <w:rsid w:val="00A500BA"/>
    <w:pPr>
      <w:spacing w:after="120"/>
      <w:ind w:left="1440"/>
      <w:contextualSpacing/>
    </w:pPr>
  </w:style>
  <w:style w:type="paragraph" w:styleId="ListContinue5">
    <w:name w:val="List Continue 5"/>
    <w:basedOn w:val="Normal"/>
    <w:uiPriority w:val="99"/>
    <w:semiHidden/>
    <w:unhideWhenUsed/>
    <w:rsid w:val="00A500BA"/>
    <w:pPr>
      <w:spacing w:after="120"/>
      <w:ind w:left="1800"/>
      <w:contextualSpacing/>
    </w:pPr>
  </w:style>
  <w:style w:type="paragraph" w:styleId="ListNumber">
    <w:name w:val="List Number"/>
    <w:basedOn w:val="Normal"/>
    <w:uiPriority w:val="99"/>
    <w:semiHidden/>
    <w:unhideWhenUsed/>
    <w:rsid w:val="00A500BA"/>
    <w:pPr>
      <w:numPr>
        <w:numId w:val="7"/>
      </w:numPr>
      <w:contextualSpacing/>
    </w:pPr>
  </w:style>
  <w:style w:type="paragraph" w:styleId="ListNumber2">
    <w:name w:val="List Number 2"/>
    <w:basedOn w:val="Normal"/>
    <w:uiPriority w:val="99"/>
    <w:semiHidden/>
    <w:unhideWhenUsed/>
    <w:rsid w:val="00A500BA"/>
    <w:pPr>
      <w:numPr>
        <w:numId w:val="8"/>
      </w:numPr>
      <w:contextualSpacing/>
    </w:pPr>
  </w:style>
  <w:style w:type="paragraph" w:styleId="ListNumber3">
    <w:name w:val="List Number 3"/>
    <w:basedOn w:val="Normal"/>
    <w:uiPriority w:val="99"/>
    <w:semiHidden/>
    <w:unhideWhenUsed/>
    <w:rsid w:val="00A500BA"/>
    <w:pPr>
      <w:numPr>
        <w:numId w:val="9"/>
      </w:numPr>
      <w:contextualSpacing/>
    </w:pPr>
  </w:style>
  <w:style w:type="paragraph" w:styleId="ListNumber4">
    <w:name w:val="List Number 4"/>
    <w:basedOn w:val="Normal"/>
    <w:uiPriority w:val="99"/>
    <w:semiHidden/>
    <w:unhideWhenUsed/>
    <w:rsid w:val="00A500BA"/>
    <w:pPr>
      <w:numPr>
        <w:numId w:val="10"/>
      </w:numPr>
      <w:contextualSpacing/>
    </w:pPr>
  </w:style>
  <w:style w:type="paragraph" w:styleId="ListNumber5">
    <w:name w:val="List Number 5"/>
    <w:basedOn w:val="Normal"/>
    <w:uiPriority w:val="99"/>
    <w:semiHidden/>
    <w:unhideWhenUsed/>
    <w:rsid w:val="00A500BA"/>
    <w:pPr>
      <w:numPr>
        <w:numId w:val="11"/>
      </w:numPr>
      <w:contextualSpacing/>
    </w:pPr>
  </w:style>
  <w:style w:type="paragraph" w:styleId="ListParagraph">
    <w:name w:val="List Paragraph"/>
    <w:basedOn w:val="Normal"/>
    <w:uiPriority w:val="34"/>
    <w:qFormat/>
    <w:rsid w:val="00A500BA"/>
    <w:pPr>
      <w:ind w:left="720"/>
    </w:pPr>
  </w:style>
  <w:style w:type="paragraph" w:styleId="MacroText">
    <w:name w:val="macro"/>
    <w:link w:val="MacroTextChar"/>
    <w:uiPriority w:val="99"/>
    <w:semiHidden/>
    <w:unhideWhenUsed/>
    <w:rsid w:val="00A500B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A500BA"/>
    <w:rPr>
      <w:rFonts w:ascii="Courier New" w:hAnsi="Courier New" w:cs="Courier New"/>
    </w:rPr>
  </w:style>
  <w:style w:type="paragraph" w:styleId="MessageHeader">
    <w:name w:val="Message Header"/>
    <w:basedOn w:val="Normal"/>
    <w:link w:val="MessageHeaderChar"/>
    <w:uiPriority w:val="99"/>
    <w:semiHidden/>
    <w:unhideWhenUsed/>
    <w:rsid w:val="00A500B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A500BA"/>
    <w:rPr>
      <w:rFonts w:ascii="Calibri Light" w:eastAsia="Times New Roman" w:hAnsi="Calibri Light" w:cs="Times New Roman"/>
      <w:sz w:val="24"/>
      <w:szCs w:val="24"/>
      <w:shd w:val="pct20" w:color="auto" w:fill="auto"/>
    </w:rPr>
  </w:style>
  <w:style w:type="paragraph" w:styleId="NoSpacing">
    <w:name w:val="No Spacing"/>
    <w:uiPriority w:val="1"/>
    <w:qFormat/>
    <w:rsid w:val="00A500BA"/>
    <w:rPr>
      <w:rFonts w:ascii="Arial" w:hAnsi="Arial" w:cs="Arial"/>
    </w:rPr>
  </w:style>
  <w:style w:type="paragraph" w:styleId="NormalWeb">
    <w:name w:val="Normal (Web)"/>
    <w:basedOn w:val="Normal"/>
    <w:uiPriority w:val="99"/>
    <w:semiHidden/>
    <w:unhideWhenUsed/>
    <w:rsid w:val="00A500BA"/>
    <w:rPr>
      <w:rFonts w:ascii="Times New Roman" w:hAnsi="Times New Roman" w:cs="Times New Roman"/>
      <w:sz w:val="24"/>
      <w:szCs w:val="24"/>
    </w:rPr>
  </w:style>
  <w:style w:type="paragraph" w:styleId="NormalIndent">
    <w:name w:val="Normal Indent"/>
    <w:basedOn w:val="Normal"/>
    <w:uiPriority w:val="99"/>
    <w:semiHidden/>
    <w:unhideWhenUsed/>
    <w:rsid w:val="00A500BA"/>
    <w:pPr>
      <w:ind w:left="720"/>
    </w:pPr>
  </w:style>
  <w:style w:type="paragraph" w:styleId="NoteHeading">
    <w:name w:val="Note Heading"/>
    <w:basedOn w:val="Normal"/>
    <w:next w:val="Normal"/>
    <w:link w:val="NoteHeadingChar"/>
    <w:uiPriority w:val="99"/>
    <w:semiHidden/>
    <w:unhideWhenUsed/>
    <w:rsid w:val="00A500BA"/>
  </w:style>
  <w:style w:type="character" w:customStyle="1" w:styleId="NoteHeadingChar">
    <w:name w:val="Note Heading Char"/>
    <w:link w:val="NoteHeading"/>
    <w:uiPriority w:val="99"/>
    <w:semiHidden/>
    <w:rsid w:val="00A500BA"/>
    <w:rPr>
      <w:rFonts w:ascii="Arial" w:hAnsi="Arial" w:cs="Arial"/>
    </w:rPr>
  </w:style>
  <w:style w:type="paragraph" w:styleId="PlainText">
    <w:name w:val="Plain Text"/>
    <w:basedOn w:val="Normal"/>
    <w:link w:val="PlainTextChar"/>
    <w:uiPriority w:val="99"/>
    <w:semiHidden/>
    <w:unhideWhenUsed/>
    <w:rsid w:val="00A500BA"/>
    <w:rPr>
      <w:rFonts w:ascii="Courier New" w:hAnsi="Courier New" w:cs="Courier New"/>
    </w:rPr>
  </w:style>
  <w:style w:type="character" w:customStyle="1" w:styleId="PlainTextChar">
    <w:name w:val="Plain Text Char"/>
    <w:link w:val="PlainText"/>
    <w:uiPriority w:val="99"/>
    <w:semiHidden/>
    <w:rsid w:val="00A500BA"/>
    <w:rPr>
      <w:rFonts w:ascii="Courier New" w:hAnsi="Courier New" w:cs="Courier New"/>
    </w:rPr>
  </w:style>
  <w:style w:type="paragraph" w:styleId="Quote">
    <w:name w:val="Quote"/>
    <w:basedOn w:val="Normal"/>
    <w:next w:val="Normal"/>
    <w:link w:val="QuoteChar"/>
    <w:uiPriority w:val="29"/>
    <w:qFormat/>
    <w:rsid w:val="00A500BA"/>
    <w:pPr>
      <w:spacing w:before="200" w:after="160"/>
      <w:ind w:left="864" w:right="864"/>
      <w:jc w:val="center"/>
    </w:pPr>
    <w:rPr>
      <w:i/>
      <w:iCs/>
      <w:color w:val="404040"/>
    </w:rPr>
  </w:style>
  <w:style w:type="character" w:customStyle="1" w:styleId="QuoteChar">
    <w:name w:val="Quote Char"/>
    <w:link w:val="Quote"/>
    <w:uiPriority w:val="29"/>
    <w:rsid w:val="00A500BA"/>
    <w:rPr>
      <w:rFonts w:ascii="Arial" w:hAnsi="Arial" w:cs="Arial"/>
      <w:i/>
      <w:iCs/>
      <w:color w:val="404040"/>
    </w:rPr>
  </w:style>
  <w:style w:type="paragraph" w:styleId="Salutation">
    <w:name w:val="Salutation"/>
    <w:basedOn w:val="Normal"/>
    <w:next w:val="Normal"/>
    <w:link w:val="SalutationChar"/>
    <w:uiPriority w:val="99"/>
    <w:semiHidden/>
    <w:unhideWhenUsed/>
    <w:rsid w:val="00A500BA"/>
  </w:style>
  <w:style w:type="character" w:customStyle="1" w:styleId="SalutationChar">
    <w:name w:val="Salutation Char"/>
    <w:link w:val="Salutation"/>
    <w:uiPriority w:val="99"/>
    <w:semiHidden/>
    <w:rsid w:val="00A500BA"/>
    <w:rPr>
      <w:rFonts w:ascii="Arial" w:hAnsi="Arial" w:cs="Arial"/>
    </w:rPr>
  </w:style>
  <w:style w:type="paragraph" w:styleId="Signature">
    <w:name w:val="Signature"/>
    <w:basedOn w:val="Normal"/>
    <w:link w:val="SignatureChar"/>
    <w:uiPriority w:val="99"/>
    <w:semiHidden/>
    <w:unhideWhenUsed/>
    <w:rsid w:val="00A500BA"/>
    <w:pPr>
      <w:ind w:left="4320"/>
    </w:pPr>
  </w:style>
  <w:style w:type="character" w:customStyle="1" w:styleId="SignatureChar">
    <w:name w:val="Signature Char"/>
    <w:link w:val="Signature"/>
    <w:uiPriority w:val="99"/>
    <w:semiHidden/>
    <w:rsid w:val="00A500BA"/>
    <w:rPr>
      <w:rFonts w:ascii="Arial" w:hAnsi="Arial" w:cs="Arial"/>
    </w:rPr>
  </w:style>
  <w:style w:type="paragraph" w:styleId="Subtitle">
    <w:name w:val="Subtitle"/>
    <w:basedOn w:val="Normal"/>
    <w:next w:val="Normal"/>
    <w:link w:val="SubtitleChar"/>
    <w:uiPriority w:val="11"/>
    <w:qFormat/>
    <w:rsid w:val="00A500BA"/>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A500BA"/>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A500BA"/>
    <w:pPr>
      <w:ind w:left="200" w:hanging="200"/>
    </w:pPr>
  </w:style>
  <w:style w:type="paragraph" w:styleId="TableofFigures">
    <w:name w:val="table of figures"/>
    <w:basedOn w:val="Normal"/>
    <w:next w:val="Normal"/>
    <w:uiPriority w:val="99"/>
    <w:semiHidden/>
    <w:unhideWhenUsed/>
    <w:rsid w:val="00A500BA"/>
  </w:style>
  <w:style w:type="paragraph" w:styleId="Title">
    <w:name w:val="Title"/>
    <w:basedOn w:val="Normal"/>
    <w:next w:val="Normal"/>
    <w:link w:val="TitleChar"/>
    <w:uiPriority w:val="10"/>
    <w:qFormat/>
    <w:rsid w:val="00A500BA"/>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A500BA"/>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A500BA"/>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A500BA"/>
  </w:style>
  <w:style w:type="paragraph" w:styleId="TOC2">
    <w:name w:val="toc 2"/>
    <w:basedOn w:val="Normal"/>
    <w:next w:val="Normal"/>
    <w:uiPriority w:val="39"/>
    <w:semiHidden/>
    <w:unhideWhenUsed/>
    <w:rsid w:val="00A500BA"/>
    <w:pPr>
      <w:ind w:left="200"/>
    </w:pPr>
  </w:style>
  <w:style w:type="paragraph" w:styleId="TOC3">
    <w:name w:val="toc 3"/>
    <w:basedOn w:val="Normal"/>
    <w:next w:val="Normal"/>
    <w:uiPriority w:val="39"/>
    <w:semiHidden/>
    <w:unhideWhenUsed/>
    <w:rsid w:val="00A500BA"/>
    <w:pPr>
      <w:ind w:left="400"/>
    </w:pPr>
  </w:style>
  <w:style w:type="paragraph" w:styleId="TOC4">
    <w:name w:val="toc 4"/>
    <w:basedOn w:val="Normal"/>
    <w:next w:val="Normal"/>
    <w:uiPriority w:val="39"/>
    <w:semiHidden/>
    <w:unhideWhenUsed/>
    <w:rsid w:val="00A500BA"/>
    <w:pPr>
      <w:ind w:left="600"/>
    </w:pPr>
  </w:style>
  <w:style w:type="paragraph" w:styleId="TOC5">
    <w:name w:val="toc 5"/>
    <w:basedOn w:val="Normal"/>
    <w:next w:val="Normal"/>
    <w:uiPriority w:val="39"/>
    <w:semiHidden/>
    <w:unhideWhenUsed/>
    <w:rsid w:val="00A500BA"/>
    <w:pPr>
      <w:ind w:left="800"/>
    </w:pPr>
  </w:style>
  <w:style w:type="paragraph" w:styleId="TOC6">
    <w:name w:val="toc 6"/>
    <w:basedOn w:val="Normal"/>
    <w:next w:val="Normal"/>
    <w:uiPriority w:val="39"/>
    <w:semiHidden/>
    <w:unhideWhenUsed/>
    <w:rsid w:val="00A500BA"/>
    <w:pPr>
      <w:ind w:left="1000"/>
    </w:pPr>
  </w:style>
  <w:style w:type="paragraph" w:styleId="TOC7">
    <w:name w:val="toc 7"/>
    <w:basedOn w:val="Normal"/>
    <w:next w:val="Normal"/>
    <w:uiPriority w:val="39"/>
    <w:semiHidden/>
    <w:unhideWhenUsed/>
    <w:rsid w:val="00A500BA"/>
    <w:pPr>
      <w:ind w:left="1200"/>
    </w:pPr>
  </w:style>
  <w:style w:type="paragraph" w:styleId="TOC8">
    <w:name w:val="toc 8"/>
    <w:basedOn w:val="Normal"/>
    <w:next w:val="Normal"/>
    <w:uiPriority w:val="39"/>
    <w:semiHidden/>
    <w:unhideWhenUsed/>
    <w:rsid w:val="00A500BA"/>
    <w:pPr>
      <w:ind w:left="1400"/>
    </w:pPr>
  </w:style>
  <w:style w:type="paragraph" w:styleId="TOC9">
    <w:name w:val="toc 9"/>
    <w:basedOn w:val="Normal"/>
    <w:next w:val="Normal"/>
    <w:uiPriority w:val="39"/>
    <w:semiHidden/>
    <w:unhideWhenUsed/>
    <w:rsid w:val="00A500BA"/>
    <w:pPr>
      <w:ind w:left="1600"/>
    </w:pPr>
  </w:style>
  <w:style w:type="paragraph" w:styleId="TOCHeading">
    <w:name w:val="TOC Heading"/>
    <w:basedOn w:val="Heading1"/>
    <w:next w:val="Normal"/>
    <w:uiPriority w:val="39"/>
    <w:semiHidden/>
    <w:unhideWhenUsed/>
    <w:qFormat/>
    <w:rsid w:val="00A500B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975559">
      <w:bodyDiv w:val="1"/>
      <w:marLeft w:val="0"/>
      <w:marRight w:val="0"/>
      <w:marTop w:val="0"/>
      <w:marBottom w:val="0"/>
      <w:divBdr>
        <w:top w:val="none" w:sz="0" w:space="0" w:color="auto"/>
        <w:left w:val="none" w:sz="0" w:space="0" w:color="auto"/>
        <w:bottom w:val="none" w:sz="0" w:space="0" w:color="auto"/>
        <w:right w:val="none" w:sz="0" w:space="0" w:color="auto"/>
      </w:divBdr>
    </w:div>
    <w:div w:id="206032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Props1.xml><?xml version="1.0" encoding="utf-8"?>
<ds:datastoreItem xmlns:ds="http://schemas.openxmlformats.org/officeDocument/2006/customXml" ds:itemID="{95F53FEF-7EC9-4099-B2C5-0FBAB109EAEC}">
  <ds:schemaRefs>
    <ds:schemaRef ds:uri="http://schemas.microsoft.com/office/2006/metadata/longProperties"/>
  </ds:schemaRefs>
</ds:datastoreItem>
</file>

<file path=customXml/itemProps2.xml><?xml version="1.0" encoding="utf-8"?>
<ds:datastoreItem xmlns:ds="http://schemas.openxmlformats.org/officeDocument/2006/customXml" ds:itemID="{711ABF9A-D014-4EB3-B02E-A4B67DA2BB32}">
  <ds:schemaRefs>
    <ds:schemaRef ds:uri="http://schemas.microsoft.com/sharepoint/v3/contenttype/forms"/>
  </ds:schemaRefs>
</ds:datastoreItem>
</file>

<file path=customXml/itemProps3.xml><?xml version="1.0" encoding="utf-8"?>
<ds:datastoreItem xmlns:ds="http://schemas.openxmlformats.org/officeDocument/2006/customXml" ds:itemID="{1A1F8592-B415-4AA2-86D3-F7EF99426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96572-7D27-4707-BF50-52E19A0CADB1}">
  <ds:schemaRefs>
    <ds:schemaRef ds:uri="175832a0-dacc-4945-ab2c-d9459f611ef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2945</Words>
  <Characters>21263</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SECTION 261216 - DRY-TYPE, MEDIUM-VOLTAGE TRANSFORMERS</vt:lpstr>
    </vt:vector>
  </TitlesOfParts>
  <Company/>
  <LinksUpToDate>false</LinksUpToDate>
  <CharactersWithSpaces>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261216 - DRY-TYPE, MEDIUM-VOLTAGE TRANSFORMERS</dc:title>
  <dc:subject>DRY-TYPE, MEDIUM-VOLTAGE TRANSFORMERS</dc:subject>
  <dc:creator>ARCOM, Inc.</dc:creator>
  <cp:keywords>BAS-12345-MS80</cp:keywords>
  <cp:lastModifiedBy>Frazine Susan</cp:lastModifiedBy>
  <cp:revision>11</cp:revision>
  <dcterms:created xsi:type="dcterms:W3CDTF">2018-04-25T15:49:00Z</dcterms:created>
  <dcterms:modified xsi:type="dcterms:W3CDTF">2022-06-28T21:57:00Z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31200.0000000000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